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ind w:left="442" w:right="2" w:hanging="442" w:hangingChars="200"/>
        <w:jc w:val="both"/>
        <w:rPr>
          <w:rFonts w:hint="default" w:ascii="Arial" w:hAnsi="Arial" w:eastAsia="宋体"/>
          <w:b/>
          <w:sz w:val="22"/>
          <w:lang w:val="en-US" w:eastAsia="zh-CN"/>
        </w:rPr>
      </w:pPr>
      <w:r>
        <w:rPr>
          <w:rFonts w:hint="eastAsia" w:ascii="Arial" w:hAnsi="Arial" w:eastAsia="宋体"/>
          <w:b/>
          <w:sz w:val="22"/>
          <w:lang w:eastAsia="ja-JP"/>
        </w:rPr>
        <w:t>3GPP TSG RAN WG1 #10</w:t>
      </w:r>
      <w:r>
        <w:rPr>
          <w:rFonts w:hint="eastAsia" w:ascii="Arial" w:hAnsi="Arial" w:eastAsia="宋体"/>
          <w:b/>
          <w:sz w:val="22"/>
          <w:lang w:val="en-US" w:eastAsia="zh-CN"/>
        </w:rPr>
        <w:t>7</w:t>
      </w:r>
      <w:r>
        <w:rPr>
          <w:rFonts w:hint="eastAsia" w:ascii="Arial" w:hAnsi="Arial" w:eastAsia="宋体"/>
          <w:b/>
          <w:sz w:val="22"/>
          <w:lang w:eastAsia="ja-JP"/>
        </w:rPr>
        <w:t>-e</w:t>
      </w:r>
      <w:r>
        <w:rPr>
          <w:rFonts w:hint="eastAsia" w:ascii="Arial" w:hAnsi="Arial" w:eastAsia="宋体"/>
          <w:b/>
          <w:sz w:val="22"/>
        </w:rPr>
        <w:tab/>
      </w:r>
      <w:r>
        <w:rPr>
          <w:rFonts w:hint="eastAsia" w:ascii="Arial" w:hAnsi="Arial" w:eastAsia="宋体"/>
          <w:b/>
          <w:sz w:val="22"/>
        </w:rPr>
        <w:t xml:space="preserve">                                                                    </w:t>
      </w:r>
      <w:r>
        <w:rPr>
          <w:rFonts w:ascii="Arial" w:hAnsi="Arial" w:eastAsia="宋体"/>
          <w:b/>
          <w:sz w:val="22"/>
        </w:rPr>
        <w:t xml:space="preserve"> </w:t>
      </w:r>
      <w:r>
        <w:rPr>
          <w:rFonts w:hint="eastAsia" w:ascii="Arial" w:hAnsi="Arial" w:eastAsia="宋体"/>
          <w:b/>
          <w:sz w:val="22"/>
        </w:rPr>
        <w:t xml:space="preserve">             </w:t>
      </w:r>
      <w:r>
        <w:rPr>
          <w:rFonts w:hint="eastAsia" w:ascii="Arial" w:hAnsi="Arial" w:eastAsia="宋体"/>
          <w:b/>
          <w:sz w:val="22"/>
          <w:lang w:val="en-US" w:eastAsia="zh-CN"/>
        </w:rPr>
        <w:t xml:space="preserve">   </w:t>
      </w:r>
      <w:r>
        <w:rPr>
          <w:rFonts w:hint="eastAsia" w:ascii="Arial" w:hAnsi="Arial" w:eastAsia="宋体"/>
          <w:b/>
          <w:sz w:val="22"/>
          <w:lang w:eastAsia="ja-JP"/>
        </w:rPr>
        <w:t>R1-</w:t>
      </w:r>
      <w:r>
        <w:rPr>
          <w:rFonts w:hint="eastAsia" w:ascii="Arial" w:hAnsi="Arial" w:eastAsia="宋体"/>
          <w:b/>
          <w:sz w:val="22"/>
        </w:rPr>
        <w:t>21</w:t>
      </w:r>
      <w:r>
        <w:rPr>
          <w:rFonts w:hint="eastAsia" w:ascii="Arial" w:hAnsi="Arial" w:eastAsia="宋体"/>
          <w:b/>
          <w:sz w:val="22"/>
          <w:lang w:val="en-US" w:eastAsia="zh-CN"/>
        </w:rPr>
        <w:t>10950</w:t>
      </w:r>
    </w:p>
    <w:p>
      <w:pPr>
        <w:tabs>
          <w:tab w:val="center" w:pos="4536"/>
          <w:tab w:val="right" w:pos="8280"/>
          <w:tab w:val="right" w:pos="9639"/>
        </w:tabs>
        <w:snapToGrid w:val="0"/>
        <w:ind w:left="442" w:right="2" w:hanging="442" w:hangingChars="200"/>
        <w:jc w:val="both"/>
        <w:rPr>
          <w:rFonts w:ascii="Arial" w:hAnsi="Arial" w:eastAsia="宋体"/>
          <w:b/>
          <w:sz w:val="22"/>
        </w:rPr>
      </w:pPr>
      <w:r>
        <w:rPr>
          <w:rFonts w:hint="eastAsia" w:ascii="Arial" w:hAnsi="Arial" w:eastAsia="宋体"/>
          <w:b/>
          <w:sz w:val="22"/>
          <w:lang w:eastAsia="ja-JP"/>
        </w:rPr>
        <w:t xml:space="preserve">e-Meeting, </w:t>
      </w:r>
      <w:r>
        <w:rPr>
          <w:rFonts w:hint="eastAsia" w:ascii="Arial" w:hAnsi="Arial" w:eastAsia="宋体"/>
          <w:b/>
          <w:sz w:val="22"/>
          <w:lang w:val="en-US" w:eastAsia="zh-CN"/>
        </w:rPr>
        <w:t>November</w:t>
      </w:r>
      <w:r>
        <w:rPr>
          <w:rFonts w:hint="eastAsia" w:ascii="Arial" w:hAnsi="Arial" w:eastAsia="宋体"/>
          <w:b/>
          <w:sz w:val="22"/>
        </w:rPr>
        <w:t xml:space="preserve"> 11</w:t>
      </w:r>
      <w:r>
        <w:rPr>
          <w:rFonts w:hint="eastAsia" w:ascii="Arial" w:hAnsi="Arial" w:eastAsia="宋体"/>
          <w:b/>
          <w:sz w:val="22"/>
          <w:vertAlign w:val="superscript"/>
          <w:lang w:eastAsia="ja-JP"/>
        </w:rPr>
        <w:t>th</w:t>
      </w:r>
      <w:r>
        <w:rPr>
          <w:rFonts w:hint="eastAsia" w:ascii="Arial" w:hAnsi="Arial" w:eastAsia="宋体"/>
          <w:b/>
          <w:sz w:val="22"/>
          <w:lang w:eastAsia="ja-JP"/>
        </w:rPr>
        <w:t xml:space="preserve"> </w:t>
      </w:r>
      <w:r>
        <w:rPr>
          <w:rFonts w:ascii="Arial" w:hAnsi="Arial" w:eastAsia="MS Mincho" w:cs="Arial"/>
          <w:b/>
          <w:bCs/>
          <w:sz w:val="22"/>
          <w:lang w:eastAsia="ja-JP"/>
        </w:rPr>
        <w:t>–</w:t>
      </w:r>
      <w:r>
        <w:rPr>
          <w:rFonts w:hint="eastAsia" w:ascii="Arial" w:hAnsi="Arial" w:eastAsia="宋体"/>
          <w:b/>
          <w:sz w:val="22"/>
          <w:lang w:eastAsia="ja-JP"/>
        </w:rPr>
        <w:t xml:space="preserve"> </w:t>
      </w:r>
      <w:r>
        <w:rPr>
          <w:rFonts w:hint="eastAsia" w:ascii="Arial" w:hAnsi="Arial" w:eastAsia="宋体"/>
          <w:b/>
          <w:sz w:val="22"/>
        </w:rPr>
        <w:t>19</w:t>
      </w:r>
      <w:r>
        <w:rPr>
          <w:rFonts w:hint="eastAsia" w:ascii="Arial" w:hAnsi="Arial" w:eastAsia="宋体"/>
          <w:b/>
          <w:sz w:val="22"/>
          <w:vertAlign w:val="superscript"/>
          <w:lang w:eastAsia="ja-JP"/>
        </w:rPr>
        <w:t>th</w:t>
      </w:r>
      <w:r>
        <w:rPr>
          <w:rFonts w:hint="eastAsia" w:ascii="Arial" w:hAnsi="Arial" w:eastAsia="宋体"/>
          <w:b/>
          <w:sz w:val="22"/>
          <w:lang w:eastAsia="ja-JP"/>
        </w:rPr>
        <w:t>, 202</w:t>
      </w:r>
      <w:r>
        <w:rPr>
          <w:rFonts w:hint="eastAsia" w:ascii="Arial" w:hAnsi="Arial" w:eastAsia="宋体"/>
          <w:b/>
          <w:sz w:val="22"/>
        </w:rPr>
        <w:t>1</w:t>
      </w:r>
    </w:p>
    <w:p>
      <w:pPr>
        <w:pStyle w:val="23"/>
        <w:tabs>
          <w:tab w:val="left" w:pos="1805"/>
          <w:tab w:val="clear" w:pos="4536"/>
        </w:tabs>
        <w:snapToGrid w:val="0"/>
        <w:spacing w:before="120"/>
        <w:ind w:left="1803" w:hanging="1803"/>
        <w:jc w:val="both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>
      <w:pPr>
        <w:pStyle w:val="23"/>
        <w:tabs>
          <w:tab w:val="left" w:pos="1800"/>
        </w:tabs>
        <w:snapToGrid w:val="0"/>
        <w:ind w:left="1840" w:hanging="1840" w:hangingChars="833"/>
        <w:jc w:val="both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</w:rPr>
        <w:t>Discussion on Multi-TRP inter-cell operation</w:t>
      </w:r>
    </w:p>
    <w:p>
      <w:pPr>
        <w:pStyle w:val="23"/>
        <w:tabs>
          <w:tab w:val="left" w:pos="1800"/>
        </w:tabs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</w:rPr>
        <w:t>8.1.2.2</w:t>
      </w:r>
    </w:p>
    <w:p>
      <w:pPr>
        <w:pBdr>
          <w:bottom w:val="single" w:color="auto" w:sz="6" w:space="1"/>
        </w:pBdr>
        <w:snapToGrid w:val="0"/>
        <w:spacing w:after="240"/>
        <w:ind w:left="1800" w:hanging="1800"/>
        <w:jc w:val="both"/>
        <w:rPr>
          <w:rFonts w:eastAsia="宋体"/>
          <w:b/>
          <w:sz w:val="22"/>
        </w:rPr>
      </w:pPr>
      <w:r>
        <w:rPr>
          <w:rFonts w:ascii="Arial" w:hAnsi="Arial"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hAnsi="Arial" w:eastAsia="MS Mincho"/>
          <w:b/>
          <w:sz w:val="22"/>
          <w:lang w:eastAsia="ja-JP"/>
        </w:rPr>
        <w:t>Discussion and Decision</w:t>
      </w:r>
    </w:p>
    <w:p>
      <w:pPr>
        <w:pStyle w:val="2"/>
        <w:tabs>
          <w:tab w:val="clear" w:pos="432"/>
        </w:tabs>
        <w:snapToGrid w:val="0"/>
        <w:spacing w:before="180" w:beforeLines="50" w:beforeAutospacing="0" w:after="180" w:afterLines="50" w:afterAutospacing="0" w:line="240" w:lineRule="auto"/>
        <w:ind w:left="431" w:hanging="431"/>
        <w:jc w:val="both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Introduction</w:t>
      </w:r>
    </w:p>
    <w:p>
      <w:pPr>
        <w:snapToGrid w:val="0"/>
        <w:spacing w:before="180" w:beforeLines="50" w:after="180" w:afterLines="50"/>
        <w:jc w:val="both"/>
      </w:pPr>
      <w:r>
        <w:rPr>
          <w:rFonts w:hint="eastAsia" w:eastAsia="微软雅黑"/>
          <w:szCs w:val="20"/>
          <w:lang w:val="en-GB"/>
        </w:rPr>
        <w:t xml:space="preserve">In </w:t>
      </w:r>
      <w:r>
        <w:rPr>
          <w:rFonts w:hint="eastAsia" w:eastAsia="微软雅黑"/>
          <w:szCs w:val="20"/>
        </w:rPr>
        <w:t xml:space="preserve">this </w:t>
      </w:r>
      <w:r>
        <w:rPr>
          <w:rFonts w:hint="eastAsia" w:eastAsia="微软雅黑"/>
          <w:szCs w:val="20"/>
          <w:lang w:val="en-GB"/>
        </w:rPr>
        <w:t xml:space="preserve">contribution, </w:t>
      </w:r>
      <w:r>
        <w:rPr>
          <w:rFonts w:hint="eastAsia"/>
        </w:rPr>
        <w:t xml:space="preserve">we discuss the following aspects </w:t>
      </w:r>
      <w:r>
        <w:rPr>
          <w:rFonts w:hint="eastAsia" w:eastAsia="宋体"/>
          <w:lang w:val="en-US" w:eastAsia="zh-CN"/>
        </w:rPr>
        <w:t xml:space="preserve">on </w:t>
      </w:r>
      <w:r>
        <w:rPr>
          <w:rFonts w:hint="eastAsia"/>
        </w:rPr>
        <w:t xml:space="preserve">Multi-TRP </w:t>
      </w:r>
      <w:r>
        <w:rPr>
          <w:rFonts w:hint="eastAsia" w:eastAsia="宋体"/>
        </w:rPr>
        <w:t>inter-cell operation</w:t>
      </w:r>
      <w:r>
        <w:rPr>
          <w:rFonts w:hint="eastAsia"/>
        </w:rPr>
        <w:t xml:space="preserve"> enhancements:</w:t>
      </w:r>
    </w:p>
    <w:p>
      <w:pPr>
        <w:pStyle w:val="25"/>
        <w:numPr>
          <w:ilvl w:val="0"/>
          <w:numId w:val="4"/>
        </w:numPr>
        <w:snapToGrid w:val="0"/>
        <w:spacing w:before="180" w:after="180"/>
        <w:rPr>
          <w:sz w:val="20"/>
        </w:rPr>
      </w:pPr>
      <w:r>
        <w:rPr>
          <w:rFonts w:hint="eastAsia"/>
          <w:sz w:val="20"/>
        </w:rPr>
        <w:t>Rate matching</w:t>
      </w:r>
    </w:p>
    <w:p>
      <w:pPr>
        <w:pStyle w:val="25"/>
        <w:numPr>
          <w:ilvl w:val="0"/>
          <w:numId w:val="4"/>
        </w:numPr>
        <w:snapToGrid w:val="0"/>
        <w:spacing w:before="180" w:after="180"/>
        <w:rPr>
          <w:sz w:val="20"/>
        </w:rPr>
      </w:pPr>
      <w:r>
        <w:rPr>
          <w:rFonts w:hint="eastAsia"/>
          <w:sz w:val="20"/>
        </w:rPr>
        <w:t>Non-serving cell PL-RS for UL transmission</w:t>
      </w:r>
    </w:p>
    <w:p>
      <w:pPr>
        <w:pStyle w:val="25"/>
        <w:numPr>
          <w:ilvl w:val="0"/>
          <w:numId w:val="4"/>
        </w:numPr>
        <w:snapToGrid w:val="0"/>
        <w:spacing w:before="180" w:after="180"/>
        <w:rPr>
          <w:sz w:val="20"/>
        </w:rPr>
      </w:pPr>
      <w:r>
        <w:rPr>
          <w:rFonts w:hint="eastAsia"/>
          <w:sz w:val="20"/>
        </w:rPr>
        <w:t>Collision handing</w:t>
      </w:r>
    </w:p>
    <w:p>
      <w:pPr>
        <w:pStyle w:val="25"/>
        <w:numPr>
          <w:ilvl w:val="0"/>
          <w:numId w:val="0"/>
        </w:numPr>
        <w:snapToGrid w:val="0"/>
        <w:spacing w:before="180" w:after="180"/>
        <w:ind w:leftChars="0"/>
        <w:rPr>
          <w:sz w:val="20"/>
        </w:rPr>
      </w:pPr>
    </w:p>
    <w:p>
      <w:pPr>
        <w:pStyle w:val="2"/>
        <w:tabs>
          <w:tab w:val="clear" w:pos="432"/>
        </w:tabs>
        <w:snapToGrid w:val="0"/>
        <w:spacing w:before="180" w:beforeLines="50" w:beforeAutospacing="0" w:after="180" w:afterLines="50" w:afterAutospacing="0" w:line="240" w:lineRule="auto"/>
        <w:ind w:left="431" w:hanging="431"/>
        <w:jc w:val="both"/>
        <w:rPr>
          <w:rFonts w:ascii="Arial" w:hAnsi="Arial" w:cs="Arial"/>
          <w:sz w:val="28"/>
          <w:lang w:val="en-US"/>
        </w:rPr>
      </w:pPr>
      <w:r>
        <w:rPr>
          <w:rFonts w:ascii="Arial" w:hAnsi="Arial" w:cs="Arial"/>
          <w:sz w:val="28"/>
          <w:lang w:val="en-US"/>
        </w:rPr>
        <w:t>Discussion</w:t>
      </w:r>
    </w:p>
    <w:p>
      <w:pPr>
        <w:pStyle w:val="3"/>
        <w:snapToGrid w:val="0"/>
        <w:jc w:val="both"/>
        <w:rPr>
          <w:rFonts w:ascii="Arial" w:hAnsi="Arial" w:cs="Arial"/>
          <w:szCs w:val="22"/>
          <w:lang w:val="en-US"/>
        </w:rPr>
      </w:pPr>
      <w:r>
        <w:rPr>
          <w:rFonts w:hint="eastAsia" w:ascii="Arial" w:hAnsi="Arial" w:cs="Arial"/>
          <w:szCs w:val="22"/>
          <w:lang w:val="en-US"/>
        </w:rPr>
        <w:t>Rate matching</w:t>
      </w:r>
    </w:p>
    <w:p>
      <w:pPr>
        <w:snapToGrid w:val="0"/>
        <w:spacing w:before="180" w:beforeLines="50" w:after="180" w:afterLines="50"/>
        <w:jc w:val="both"/>
        <w:rPr>
          <w:rFonts w:eastAsia="宋体"/>
          <w:iCs/>
          <w:szCs w:val="20"/>
        </w:rPr>
      </w:pPr>
      <w:r>
        <w:rPr>
          <w:rFonts w:hint="eastAsia" w:eastAsia="宋体"/>
          <w:iCs/>
          <w:szCs w:val="20"/>
        </w:rPr>
        <w:t>In RAN1#104-e meeting, the following agreement was endorsed that non-serving cell SSB should be rate matched around PDSCH/PDCCH from the same non-serving cell [2].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shd w:val="clear" w:color="auto" w:fill="FFFFFF"/>
              <w:snapToGrid w:val="0"/>
              <w:jc w:val="both"/>
              <w:rPr>
                <w:i/>
                <w:iCs/>
                <w:szCs w:val="20"/>
              </w:rPr>
            </w:pPr>
            <w:r>
              <w:rPr>
                <w:b/>
                <w:i/>
                <w:iCs/>
                <w:u w:val="single"/>
                <w:lang w:val="en-GB"/>
              </w:rPr>
              <w:t>Agreement</w:t>
            </w:r>
          </w:p>
          <w:p>
            <w:pPr>
              <w:shd w:val="clear" w:color="auto" w:fill="FFFFFF"/>
              <w:snapToGrid w:val="0"/>
              <w:jc w:val="both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Agree on scheme1</w:t>
            </w:r>
          </w:p>
          <w:p>
            <w:pPr>
              <w:shd w:val="clear" w:color="auto" w:fill="FFFFFF"/>
              <w:snapToGrid w:val="0"/>
              <w:jc w:val="both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-   Scheme1: PDSCH/PDCCH from non-serving cell (PCI) associated with TCI state and/or QCL-info is rate matched around non-serving cell SSB with the same PCI</w:t>
            </w:r>
          </w:p>
          <w:p>
            <w:pPr>
              <w:shd w:val="clear" w:color="auto" w:fill="FFFFFF"/>
              <w:snapToGrid w:val="0"/>
              <w:jc w:val="both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-     FFS: whether PDSCH /PDCCH from serving cell (PCI) is rate matched around non-serving cell SSB</w:t>
            </w:r>
          </w:p>
          <w:p>
            <w:pPr>
              <w:shd w:val="clear" w:color="auto" w:fill="FFFFFF"/>
              <w:snapToGrid w:val="0"/>
              <w:jc w:val="both"/>
              <w:rPr>
                <w:rFonts w:eastAsiaTheme="minorEastAsia"/>
                <w:szCs w:val="20"/>
              </w:rPr>
            </w:pPr>
            <w:r>
              <w:rPr>
                <w:i/>
                <w:iCs/>
                <w:szCs w:val="20"/>
              </w:rPr>
              <w:t>-   FFS: whether PDSCH/PDCCH from non-serving cell (PCI) associated with TCI state and/or QCL-info is rate matched around serving cell SSB</w:t>
            </w:r>
          </w:p>
        </w:tc>
      </w:tr>
    </w:tbl>
    <w:p>
      <w:pPr>
        <w:snapToGrid w:val="0"/>
        <w:spacing w:before="180" w:beforeLines="50" w:after="180" w:afterLines="50"/>
        <w:jc w:val="both"/>
        <w:rPr>
          <w:rFonts w:eastAsia="宋体"/>
          <w:color w:val="000000"/>
        </w:rPr>
      </w:pPr>
      <w:r>
        <w:rPr>
          <w:rFonts w:hint="eastAsia" w:eastAsia="宋体"/>
          <w:iCs/>
          <w:szCs w:val="20"/>
        </w:rPr>
        <w:t xml:space="preserve">One remaining issue is whether non-serving cell PDSCH/PDCCH need to be rate matched around all the RRC-configured non-serving cell SSBs with the same PCI. Based on the current specification for intra-cell MTRP operation, </w:t>
      </w:r>
      <w:r>
        <w:rPr>
          <w:color w:val="000000"/>
        </w:rPr>
        <w:t xml:space="preserve">the PRBs containing </w:t>
      </w:r>
      <w:r>
        <w:rPr>
          <w:rFonts w:hint="eastAsia" w:eastAsia="宋体"/>
          <w:color w:val="000000"/>
        </w:rPr>
        <w:t>SSB</w:t>
      </w:r>
      <w:r>
        <w:rPr>
          <w:color w:val="000000"/>
        </w:rPr>
        <w:t xml:space="preserve"> transmission resources are not available for PDSCH in the OFDM symbols where SS/PBCH block is transmitted</w:t>
      </w:r>
      <w:r>
        <w:rPr>
          <w:rFonts w:hint="eastAsia" w:eastAsia="宋体"/>
          <w:color w:val="000000"/>
        </w:rPr>
        <w:t xml:space="preserve"> </w:t>
      </w:r>
      <w:r>
        <w:rPr>
          <w:color w:val="000000"/>
        </w:rPr>
        <w:t xml:space="preserve">according to </w:t>
      </w:r>
      <w:r>
        <w:rPr>
          <w:i/>
          <w:color w:val="000000"/>
        </w:rPr>
        <w:t>ssb-PositionsInBurst</w:t>
      </w:r>
      <w:r>
        <w:rPr>
          <w:rFonts w:hint="eastAsia" w:eastAsia="宋体"/>
          <w:color w:val="000000"/>
        </w:rPr>
        <w:t xml:space="preserve">. Accordingly, it means PDSCH should be rate matched around all SSB configured in </w:t>
      </w:r>
      <w:r>
        <w:rPr>
          <w:i/>
          <w:color w:val="000000"/>
        </w:rPr>
        <w:t>ssb-PositionsInBurst</w:t>
      </w:r>
      <w:r>
        <w:rPr>
          <w:rFonts w:hint="eastAsia" w:eastAsia="宋体"/>
          <w:i/>
          <w:color w:val="000000"/>
        </w:rPr>
        <w:t xml:space="preserve">. </w:t>
      </w:r>
      <w:r>
        <w:rPr>
          <w:rFonts w:hint="eastAsia" w:eastAsia="宋体"/>
          <w:color w:val="000000"/>
        </w:rPr>
        <w:t xml:space="preserve">For inter-cell MTRP, considering that the non-serving cell SSB configured in </w:t>
      </w:r>
      <w:r>
        <w:rPr>
          <w:i/>
          <w:color w:val="000000"/>
        </w:rPr>
        <w:t>ssb-PositionsInBurst</w:t>
      </w:r>
      <w:r>
        <w:rPr>
          <w:rFonts w:hint="eastAsia" w:eastAsia="宋体"/>
          <w:color w:val="000000"/>
        </w:rPr>
        <w:t xml:space="preserve"> may can be used for beam measurement of L1/L2 mobility as well, it is sufficient to rate match around the SSBs activated by MAC CE, rather than all of them. As illustrated in Figure 1, non-serving cell SSB#0 to SSB#5 are configured for L1/L2 mobility when UE moves from point A to point B near the serving cell edge. When UE allocated in point A, SSB#1 is indicated as QCLed RS for non-serving cell PDSCH, it is enough to rate match PDSCH around SSB#0, SSB#1 and SSB#2 (set as group#1), because the interference caused by SSB#3, SSB#4 and SSB#5 (set as group#2) is small and can be negligible. In other words, more resources can be reserved for PDSCH/PDCCH by this way.</w:t>
      </w:r>
    </w:p>
    <w:p>
      <w:pPr>
        <w:snapToGrid w:val="0"/>
        <w:spacing w:before="180" w:beforeLines="50" w:after="180" w:afterLines="50"/>
        <w:jc w:val="center"/>
        <w:rPr>
          <w:rFonts w:eastAsia="宋体"/>
          <w:color w:val="000000"/>
        </w:rPr>
      </w:pPr>
      <w:r>
        <w:drawing>
          <wp:inline distT="0" distB="0" distL="114300" distR="114300">
            <wp:extent cx="4293870" cy="1586865"/>
            <wp:effectExtent l="0" t="0" r="3810" b="1333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3870" cy="15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180" w:beforeLines="50" w:after="180" w:afterLines="50"/>
        <w:jc w:val="center"/>
        <w:rPr>
          <w:rFonts w:hint="eastAsia" w:eastAsia="宋体"/>
          <w:color w:val="000000"/>
        </w:rPr>
      </w:pPr>
      <w:r>
        <w:rPr>
          <w:rFonts w:hint="eastAsia" w:eastAsia="宋体"/>
          <w:b/>
          <w:bCs/>
          <w:color w:val="000000"/>
        </w:rPr>
        <w:t>Figure 1:</w:t>
      </w:r>
      <w:r>
        <w:rPr>
          <w:rFonts w:hint="eastAsia" w:eastAsia="宋体"/>
          <w:color w:val="000000"/>
        </w:rPr>
        <w:t xml:space="preserve"> Group based rate matching for inter-cell MTRP operation</w:t>
      </w:r>
    </w:p>
    <w:p>
      <w:pPr>
        <w:snapToGrid w:val="0"/>
        <w:spacing w:before="180" w:beforeLines="50" w:after="180" w:afterLines="50"/>
        <w:jc w:val="both"/>
        <w:rPr>
          <w:rFonts w:hint="default" w:eastAsia="宋体"/>
          <w:color w:val="000000"/>
          <w:lang w:val="en-US" w:eastAsia="zh-CN"/>
        </w:rPr>
      </w:pPr>
      <w:r>
        <w:rPr>
          <w:rFonts w:hint="eastAsia" w:eastAsia="宋体"/>
          <w:color w:val="000000"/>
          <w:lang w:val="en-US" w:eastAsia="zh-CN"/>
        </w:rPr>
        <w:t>For the agreed scheme 1 in the above agreement, we suggest to take the following revision, that is, the contents in brackets:</w:t>
      </w:r>
    </w:p>
    <w:p>
      <w:pPr>
        <w:shd w:val="clear" w:color="auto" w:fill="FFFFFF"/>
        <w:snapToGrid w:val="0"/>
        <w:jc w:val="both"/>
        <w:rPr>
          <w:rFonts w:hint="eastAsia" w:eastAsia="宋体"/>
          <w:i/>
          <w:iCs/>
          <w:szCs w:val="20"/>
        </w:rPr>
      </w:pPr>
      <w:r>
        <w:rPr>
          <w:rFonts w:hint="eastAsia" w:eastAsia="宋体"/>
          <w:b/>
          <w:bCs/>
          <w:i/>
          <w:iCs/>
          <w:color w:val="000000"/>
        </w:rPr>
        <w:t xml:space="preserve">Proposal </w:t>
      </w:r>
      <w:r>
        <w:rPr>
          <w:rFonts w:hint="eastAsia" w:eastAsia="宋体"/>
          <w:b/>
          <w:bCs/>
          <w:i/>
          <w:iCs/>
          <w:color w:val="000000"/>
          <w:lang w:val="en-US" w:eastAsia="zh-CN"/>
        </w:rPr>
        <w:t>1</w:t>
      </w:r>
      <w:r>
        <w:rPr>
          <w:rFonts w:hint="eastAsia" w:eastAsia="宋体"/>
          <w:b/>
          <w:bCs/>
          <w:i/>
          <w:iCs/>
          <w:color w:val="000000"/>
        </w:rPr>
        <w:t>:</w:t>
      </w:r>
      <w:r>
        <w:rPr>
          <w:rFonts w:hint="eastAsia" w:eastAsia="宋体"/>
          <w:i/>
          <w:iCs/>
          <w:color w:val="000000"/>
        </w:rPr>
        <w:t xml:space="preserve"> Support that </w:t>
      </w:r>
      <w:r>
        <w:rPr>
          <w:i/>
          <w:iCs/>
          <w:szCs w:val="20"/>
        </w:rPr>
        <w:t>PDSCH/PDCCH from cell</w:t>
      </w:r>
      <w:r>
        <w:rPr>
          <w:rFonts w:hint="eastAsia" w:eastAsia="宋体"/>
          <w:i/>
          <w:iCs/>
          <w:szCs w:val="20"/>
        </w:rPr>
        <w:t xml:space="preserve"> with </w:t>
      </w:r>
      <w:r>
        <w:rPr>
          <w:i/>
          <w:iCs/>
          <w:szCs w:val="20"/>
        </w:rPr>
        <w:t>PCI</w:t>
      </w:r>
      <w:r>
        <w:rPr>
          <w:rFonts w:hint="eastAsia" w:eastAsia="宋体"/>
          <w:i/>
          <w:iCs/>
          <w:szCs w:val="20"/>
        </w:rPr>
        <w:t xml:space="preserve"> different from serving cell PCI</w:t>
      </w:r>
      <w:r>
        <w:rPr>
          <w:i/>
          <w:iCs/>
          <w:szCs w:val="20"/>
        </w:rPr>
        <w:t xml:space="preserve"> associated with TCI state and/or QCL-info is rate matched around non-serving cell SSB</w:t>
      </w:r>
      <w:r>
        <w:rPr>
          <w:rFonts w:hint="eastAsia" w:eastAsia="宋体"/>
          <w:i/>
          <w:iCs/>
          <w:szCs w:val="20"/>
        </w:rPr>
        <w:t xml:space="preserve"> </w:t>
      </w:r>
      <w:r>
        <w:rPr>
          <w:rFonts w:hint="eastAsia" w:eastAsia="宋体"/>
          <w:i/>
          <w:iCs/>
        </w:rPr>
        <w:t>(</w:t>
      </w:r>
      <w:r>
        <w:rPr>
          <w:rFonts w:eastAsia="宋体"/>
          <w:i/>
          <w:iCs/>
        </w:rPr>
        <w:t xml:space="preserve">only </w:t>
      </w:r>
      <w:r>
        <w:rPr>
          <w:rFonts w:hint="eastAsia" w:eastAsia="宋体"/>
          <w:i/>
          <w:iCs/>
        </w:rPr>
        <w:t>in activated TCI states)</w:t>
      </w:r>
      <w:r>
        <w:rPr>
          <w:rFonts w:hint="eastAsia" w:eastAsia="宋体"/>
          <w:i/>
          <w:iCs/>
          <w:szCs w:val="20"/>
        </w:rPr>
        <w:t xml:space="preserve"> </w:t>
      </w:r>
      <w:r>
        <w:rPr>
          <w:i/>
          <w:iCs/>
          <w:szCs w:val="20"/>
        </w:rPr>
        <w:t>with the same PCI</w:t>
      </w:r>
      <w:r>
        <w:rPr>
          <w:rFonts w:hint="eastAsia" w:eastAsia="宋体"/>
          <w:i/>
          <w:iCs/>
          <w:szCs w:val="20"/>
        </w:rPr>
        <w:t>.</w:t>
      </w:r>
    </w:p>
    <w:p>
      <w:pPr>
        <w:shd w:val="clear" w:color="auto" w:fill="FFFFFF"/>
        <w:snapToGrid w:val="0"/>
        <w:jc w:val="both"/>
        <w:rPr>
          <w:rFonts w:hint="eastAsia" w:eastAsia="宋体"/>
          <w:i w:val="0"/>
          <w:iCs w:val="0"/>
          <w:szCs w:val="20"/>
        </w:rPr>
      </w:pPr>
    </w:p>
    <w:p>
      <w:pPr>
        <w:snapToGrid w:val="0"/>
        <w:spacing w:before="180" w:beforeLines="50" w:after="180" w:afterLines="50"/>
        <w:jc w:val="both"/>
      </w:pPr>
      <w:r>
        <w:rPr>
          <w:rFonts w:hint="eastAsia" w:eastAsia="宋体"/>
          <w:iCs/>
          <w:szCs w:val="20"/>
        </w:rPr>
        <w:t xml:space="preserve">Another remaining issue is </w:t>
      </w:r>
      <w:r>
        <w:rPr>
          <w:rFonts w:hint="eastAsia" w:eastAsia="宋体"/>
          <w:iCs/>
          <w:szCs w:val="20"/>
          <w:lang w:val="en-US" w:eastAsia="zh-CN"/>
        </w:rPr>
        <w:t xml:space="preserve">the FFS part that </w:t>
      </w:r>
      <w:r>
        <w:rPr>
          <w:rFonts w:hint="eastAsia" w:eastAsia="宋体"/>
          <w:iCs/>
          <w:szCs w:val="20"/>
        </w:rPr>
        <w:t>whether PDSCH/PDCCH and SSB from different cells (serving cell and non-serving cell, respectively) should be rate match</w:t>
      </w:r>
      <w:r>
        <w:rPr>
          <w:rFonts w:eastAsia="宋体"/>
          <w:iCs/>
          <w:szCs w:val="20"/>
        </w:rPr>
        <w:t>ed</w:t>
      </w:r>
      <w:r>
        <w:rPr>
          <w:rFonts w:hint="eastAsia" w:eastAsia="宋体"/>
          <w:iCs/>
          <w:szCs w:val="20"/>
        </w:rPr>
        <w:t>. To ensure resource efficiency and avoid performance loss, it is unnecessary to exten</w:t>
      </w:r>
      <w:r>
        <w:rPr>
          <w:rFonts w:eastAsia="宋体"/>
          <w:iCs/>
          <w:szCs w:val="20"/>
        </w:rPr>
        <w:t>d</w:t>
      </w:r>
      <w:r>
        <w:rPr>
          <w:rFonts w:hint="eastAsia" w:eastAsia="宋体"/>
          <w:iCs/>
          <w:szCs w:val="20"/>
        </w:rPr>
        <w:t xml:space="preserve"> rate matching </w:t>
      </w:r>
      <w:r>
        <w:rPr>
          <w:rFonts w:eastAsia="宋体"/>
          <w:iCs/>
          <w:szCs w:val="20"/>
        </w:rPr>
        <w:t>to</w:t>
      </w:r>
      <w:r>
        <w:rPr>
          <w:rFonts w:hint="eastAsia" w:eastAsia="宋体"/>
          <w:iCs/>
          <w:szCs w:val="20"/>
        </w:rPr>
        <w:t xml:space="preserve"> the case </w:t>
      </w:r>
      <w:r>
        <w:rPr>
          <w:rFonts w:eastAsia="宋体"/>
          <w:iCs/>
          <w:szCs w:val="20"/>
        </w:rPr>
        <w:t>with different PCIs</w:t>
      </w:r>
      <w:r>
        <w:rPr>
          <w:rFonts w:hint="eastAsia" w:eastAsia="宋体"/>
          <w:iCs/>
          <w:szCs w:val="20"/>
        </w:rPr>
        <w:t xml:space="preserve">. Besides, it should be clarified that rate matching </w:t>
      </w:r>
      <w:r>
        <w:rPr>
          <w:rFonts w:eastAsia="宋体"/>
          <w:iCs/>
          <w:szCs w:val="20"/>
        </w:rPr>
        <w:t xml:space="preserve">is not performed for </w:t>
      </w:r>
      <w:r>
        <w:rPr>
          <w:rFonts w:hint="eastAsia" w:eastAsia="宋体"/>
          <w:iCs/>
          <w:szCs w:val="20"/>
          <w:lang w:val="en-US" w:eastAsia="zh-CN"/>
        </w:rPr>
        <w:t>the</w:t>
      </w:r>
      <w:r>
        <w:rPr>
          <w:rFonts w:hint="eastAsia" w:eastAsia="宋体"/>
          <w:iCs/>
          <w:szCs w:val="20"/>
        </w:rPr>
        <w:t xml:space="preserve"> SSBs</w:t>
      </w:r>
      <w:r>
        <w:rPr>
          <w:rFonts w:eastAsia="宋体"/>
          <w:iCs/>
          <w:szCs w:val="20"/>
        </w:rPr>
        <w:t xml:space="preserve"> with different PCIs</w:t>
      </w:r>
      <w:r>
        <w:rPr>
          <w:rFonts w:hint="eastAsia" w:eastAsia="宋体"/>
          <w:iCs/>
          <w:szCs w:val="20"/>
        </w:rPr>
        <w:t xml:space="preserve"> in </w:t>
      </w:r>
      <w:r>
        <w:rPr>
          <w:rFonts w:eastAsia="宋体"/>
          <w:iCs/>
          <w:szCs w:val="20"/>
        </w:rPr>
        <w:t xml:space="preserve">both </w:t>
      </w:r>
      <w:r>
        <w:rPr>
          <w:rFonts w:hint="eastAsia" w:eastAsia="宋体"/>
          <w:iCs/>
          <w:szCs w:val="20"/>
        </w:rPr>
        <w:t>activated</w:t>
      </w:r>
      <w:r>
        <w:rPr>
          <w:rFonts w:eastAsia="宋体"/>
          <w:iCs/>
          <w:szCs w:val="20"/>
        </w:rPr>
        <w:t xml:space="preserve"> and non-activated</w:t>
      </w:r>
      <w:r>
        <w:rPr>
          <w:rFonts w:hint="eastAsia" w:eastAsia="宋体"/>
          <w:iCs/>
          <w:szCs w:val="20"/>
        </w:rPr>
        <w:t xml:space="preserve"> TCI states.</w:t>
      </w:r>
    </w:p>
    <w:p>
      <w:pPr>
        <w:pStyle w:val="16"/>
        <w:snapToGrid w:val="0"/>
        <w:spacing w:before="180" w:beforeLines="50" w:after="180" w:afterLines="50"/>
        <w:rPr>
          <w:rFonts w:hint="eastAsia" w:eastAsia="宋体"/>
          <w:i/>
          <w:iCs/>
          <w:color w:val="auto"/>
          <w:kern w:val="0"/>
          <w:sz w:val="20"/>
        </w:rPr>
      </w:pPr>
      <w:r>
        <w:rPr>
          <w:rStyle w:val="120"/>
          <w:rFonts w:hint="eastAsia" w:eastAsiaTheme="minorEastAsia"/>
          <w:b/>
          <w:i/>
          <w:iCs/>
          <w:sz w:val="20"/>
        </w:rPr>
        <w:t xml:space="preserve">Proposal </w:t>
      </w:r>
      <w:r>
        <w:rPr>
          <w:rStyle w:val="120"/>
          <w:rFonts w:hint="eastAsia" w:eastAsiaTheme="minorEastAsia"/>
          <w:b/>
          <w:i/>
          <w:iCs/>
          <w:sz w:val="20"/>
          <w:lang w:val="en-US" w:eastAsia="zh-CN"/>
        </w:rPr>
        <w:t>2</w:t>
      </w:r>
      <w:r>
        <w:rPr>
          <w:rStyle w:val="120"/>
          <w:rFonts w:hint="eastAsia" w:eastAsiaTheme="minorEastAsia"/>
          <w:b/>
          <w:i/>
          <w:iCs/>
          <w:sz w:val="20"/>
        </w:rPr>
        <w:t>:</w:t>
      </w:r>
      <w:r>
        <w:rPr>
          <w:rStyle w:val="120"/>
          <w:rFonts w:hint="eastAsia" w:eastAsiaTheme="minorEastAsia"/>
          <w:bCs/>
          <w:i/>
          <w:iCs/>
          <w:sz w:val="20"/>
        </w:rPr>
        <w:t xml:space="preserve"> </w:t>
      </w:r>
      <w:r>
        <w:rPr>
          <w:rFonts w:hint="eastAsia" w:eastAsia="宋体"/>
          <w:i/>
          <w:iCs/>
          <w:color w:val="auto"/>
          <w:kern w:val="0"/>
          <w:sz w:val="20"/>
        </w:rPr>
        <w:t xml:space="preserve">PDSCH/PDCCH from the serving cell should not be rate-matched around </w:t>
      </w:r>
      <w:r>
        <w:rPr>
          <w:rFonts w:eastAsia="宋体"/>
          <w:i/>
          <w:iCs/>
          <w:color w:val="auto"/>
          <w:kern w:val="0"/>
          <w:sz w:val="20"/>
        </w:rPr>
        <w:t xml:space="preserve">any </w:t>
      </w:r>
      <w:r>
        <w:rPr>
          <w:rFonts w:hint="eastAsia" w:eastAsia="宋体"/>
          <w:i/>
          <w:iCs/>
          <w:color w:val="auto"/>
          <w:kern w:val="0"/>
          <w:sz w:val="20"/>
        </w:rPr>
        <w:t>SSB (in</w:t>
      </w:r>
      <w:r>
        <w:rPr>
          <w:rFonts w:eastAsia="宋体"/>
          <w:i/>
          <w:iCs/>
          <w:color w:val="auto"/>
          <w:kern w:val="0"/>
          <w:sz w:val="20"/>
        </w:rPr>
        <w:t>cluding</w:t>
      </w:r>
      <w:r>
        <w:rPr>
          <w:rFonts w:hint="eastAsia" w:eastAsia="宋体"/>
          <w:i/>
          <w:iCs/>
          <w:color w:val="auto"/>
          <w:kern w:val="0"/>
          <w:sz w:val="20"/>
        </w:rPr>
        <w:t xml:space="preserve"> activated</w:t>
      </w:r>
      <w:r>
        <w:rPr>
          <w:rFonts w:eastAsia="宋体"/>
          <w:i/>
          <w:iCs/>
          <w:color w:val="auto"/>
          <w:kern w:val="0"/>
          <w:sz w:val="20"/>
        </w:rPr>
        <w:t xml:space="preserve"> and non-activated</w:t>
      </w:r>
      <w:r>
        <w:rPr>
          <w:rFonts w:hint="eastAsia" w:eastAsia="宋体"/>
          <w:i/>
          <w:iCs/>
          <w:color w:val="auto"/>
          <w:kern w:val="0"/>
          <w:sz w:val="20"/>
        </w:rPr>
        <w:t xml:space="preserve"> TCI states) from cell with PCI different from serving cell PCI</w:t>
      </w:r>
      <w:r>
        <w:rPr>
          <w:rFonts w:hint="eastAsia" w:eastAsia="宋体"/>
          <w:i/>
          <w:iCs/>
          <w:color w:val="auto"/>
          <w:kern w:val="0"/>
          <w:sz w:val="20"/>
          <w:lang w:val="en-US" w:eastAsia="zh-CN"/>
        </w:rPr>
        <w:t>, and vice versa</w:t>
      </w:r>
      <w:r>
        <w:rPr>
          <w:rFonts w:hint="eastAsia" w:eastAsia="宋体"/>
          <w:i/>
          <w:iCs/>
          <w:color w:val="auto"/>
          <w:kern w:val="0"/>
          <w:sz w:val="20"/>
        </w:rPr>
        <w:t>.</w:t>
      </w:r>
    </w:p>
    <w:p>
      <w:pPr>
        <w:pStyle w:val="16"/>
        <w:snapToGrid w:val="0"/>
        <w:spacing w:before="180" w:beforeLines="50" w:after="180" w:afterLines="50"/>
        <w:rPr>
          <w:rFonts w:hint="eastAsia" w:eastAsia="宋体"/>
          <w:i w:val="0"/>
          <w:iCs w:val="0"/>
          <w:color w:val="auto"/>
          <w:kern w:val="0"/>
          <w:sz w:val="20"/>
        </w:rPr>
      </w:pPr>
    </w:p>
    <w:p>
      <w:pPr>
        <w:pStyle w:val="3"/>
        <w:snapToGrid w:val="0"/>
        <w:jc w:val="both"/>
        <w:rPr>
          <w:rFonts w:ascii="Arial" w:hAnsi="Arial" w:cs="Arial"/>
          <w:szCs w:val="22"/>
          <w:lang w:val="en-US"/>
        </w:rPr>
      </w:pPr>
      <w:r>
        <w:rPr>
          <w:rFonts w:hint="eastAsia" w:ascii="Arial" w:hAnsi="Arial" w:cs="Arial"/>
          <w:szCs w:val="22"/>
          <w:lang w:val="en-US"/>
        </w:rPr>
        <w:t xml:space="preserve">Non-serving cell </w:t>
      </w:r>
      <w:r>
        <w:rPr>
          <w:rFonts w:ascii="Arial" w:hAnsi="Arial" w:cs="Arial"/>
          <w:szCs w:val="22"/>
          <w:lang w:val="en-US"/>
        </w:rPr>
        <w:t>PL</w:t>
      </w:r>
      <w:r>
        <w:rPr>
          <w:rFonts w:hint="eastAsia" w:ascii="Arial" w:hAnsi="Arial" w:cs="Arial"/>
          <w:szCs w:val="22"/>
          <w:lang w:val="en-US"/>
        </w:rPr>
        <w:t>-</w:t>
      </w:r>
      <w:r>
        <w:rPr>
          <w:rFonts w:ascii="Arial" w:hAnsi="Arial" w:cs="Arial"/>
          <w:szCs w:val="22"/>
          <w:lang w:val="en-US"/>
        </w:rPr>
        <w:t>RS for</w:t>
      </w:r>
      <w:r>
        <w:rPr>
          <w:rFonts w:hint="eastAsia" w:ascii="Arial" w:hAnsi="Arial" w:cs="Arial"/>
          <w:szCs w:val="22"/>
          <w:lang w:val="en-US"/>
        </w:rPr>
        <w:t xml:space="preserve"> UL transmission</w:t>
      </w:r>
    </w:p>
    <w:p>
      <w:pPr>
        <w:snapToGrid w:val="0"/>
        <w:spacing w:before="180" w:beforeLines="50" w:after="180" w:afterLines="50"/>
        <w:jc w:val="both"/>
        <w:rPr>
          <w:rFonts w:eastAsia="宋体"/>
        </w:rPr>
      </w:pPr>
      <w:r>
        <w:rPr>
          <w:rFonts w:hint="eastAsia" w:eastAsia="宋体"/>
        </w:rPr>
        <w:t>On power control of UL transmission in Rel-15/16, either SSB or NZP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CSI-RS can be used as path-loss RS. When it comes to inter-cell MTRP operation, it is reasonable to support the agreed non-serving cell SSB for mobility measurement to be used for path-loss measurement. Based on that, such non-serving cell PL-RS should be able to </w:t>
      </w:r>
      <w:r>
        <w:rPr>
          <w:rFonts w:eastAsia="宋体"/>
        </w:rPr>
        <w:t xml:space="preserve">be </w:t>
      </w:r>
      <w:r>
        <w:rPr>
          <w:rFonts w:hint="eastAsia" w:eastAsia="宋体"/>
        </w:rPr>
        <w:t>distinguish</w:t>
      </w:r>
      <w:r>
        <w:rPr>
          <w:rFonts w:eastAsia="宋体"/>
        </w:rPr>
        <w:t>ed</w:t>
      </w:r>
      <w:r>
        <w:rPr>
          <w:rFonts w:hint="eastAsia" w:eastAsia="宋体"/>
        </w:rPr>
        <w:t xml:space="preserve"> from the serving-cell PL-RS. One straight-forward way can be to use </w:t>
      </w:r>
      <w:r>
        <w:rPr>
          <w:rFonts w:eastAsia="宋体"/>
        </w:rPr>
        <w:t xml:space="preserve">an </w:t>
      </w:r>
      <w:r>
        <w:rPr>
          <w:rFonts w:hint="eastAsia" w:eastAsia="宋体"/>
        </w:rPr>
        <w:t>indicator in PL-RS</w:t>
      </w:r>
      <w:r>
        <w:rPr>
          <w:rFonts w:eastAsia="宋体"/>
        </w:rPr>
        <w:t xml:space="preserve"> configuration</w:t>
      </w:r>
      <w:r>
        <w:rPr>
          <w:rFonts w:hint="eastAsia" w:eastAsia="宋体"/>
        </w:rPr>
        <w:t xml:space="preserve"> to indicate the </w:t>
      </w:r>
      <w:r>
        <w:rPr>
          <w:rFonts w:eastAsia="宋体"/>
        </w:rPr>
        <w:t>PCI</w:t>
      </w:r>
      <w:r>
        <w:rPr>
          <w:rFonts w:hint="eastAsia" w:eastAsia="宋体"/>
        </w:rPr>
        <w:t xml:space="preserve"> where it comes from.</w:t>
      </w:r>
    </w:p>
    <w:p>
      <w:pPr>
        <w:snapToGrid w:val="0"/>
        <w:spacing w:before="180" w:beforeLines="50" w:after="180" w:afterLines="50"/>
        <w:jc w:val="both"/>
        <w:rPr>
          <w:rFonts w:hint="eastAsia" w:eastAsia="宋体"/>
          <w:i/>
          <w:iCs/>
        </w:rPr>
      </w:pPr>
      <w:r>
        <w:rPr>
          <w:rFonts w:hint="eastAsia" w:eastAsia="宋体"/>
          <w:b/>
          <w:bCs/>
          <w:i/>
          <w:iCs/>
        </w:rPr>
        <w:t xml:space="preserve">Proposal </w:t>
      </w:r>
      <w:r>
        <w:rPr>
          <w:rFonts w:hint="eastAsia" w:eastAsia="宋体"/>
          <w:b/>
          <w:bCs/>
          <w:i/>
          <w:iCs/>
          <w:lang w:val="en-US" w:eastAsia="zh-CN"/>
        </w:rPr>
        <w:t>3</w:t>
      </w:r>
      <w:r>
        <w:rPr>
          <w:rFonts w:hint="eastAsia" w:eastAsia="宋体"/>
          <w:b/>
          <w:bCs/>
          <w:i/>
          <w:iCs/>
        </w:rPr>
        <w:t>:</w:t>
      </w:r>
      <w:r>
        <w:rPr>
          <w:rFonts w:hint="eastAsia" w:eastAsia="宋体"/>
          <w:i/>
          <w:iCs/>
        </w:rPr>
        <w:t xml:space="preserve"> Support to use non-serving cell SSB for mobility measurement as the PL-RS for uplink transmission.</w:t>
      </w:r>
    </w:p>
    <w:p>
      <w:pPr>
        <w:snapToGrid w:val="0"/>
        <w:spacing w:before="180" w:beforeLines="50" w:after="180" w:afterLines="50"/>
        <w:jc w:val="both"/>
        <w:rPr>
          <w:rFonts w:hint="eastAsia" w:eastAsia="宋体"/>
          <w:i w:val="0"/>
          <w:iCs w:val="0"/>
        </w:rPr>
      </w:pPr>
    </w:p>
    <w:p>
      <w:pPr>
        <w:pStyle w:val="3"/>
        <w:snapToGrid w:val="0"/>
        <w:jc w:val="both"/>
        <w:rPr>
          <w:rFonts w:ascii="Arial" w:hAnsi="Arial" w:cs="Arial"/>
          <w:szCs w:val="22"/>
          <w:lang w:val="en-US"/>
        </w:rPr>
      </w:pPr>
      <w:r>
        <w:rPr>
          <w:rFonts w:hint="eastAsia" w:ascii="Arial" w:hAnsi="Arial" w:cs="Arial"/>
          <w:szCs w:val="22"/>
          <w:lang w:val="en-US"/>
        </w:rPr>
        <w:t>Collision handling</w:t>
      </w:r>
    </w:p>
    <w:p>
      <w:pPr>
        <w:pStyle w:val="16"/>
        <w:snapToGrid w:val="0"/>
        <w:spacing w:before="180" w:beforeLines="50" w:after="180" w:afterLines="50"/>
        <w:rPr>
          <w:rFonts w:eastAsia="宋体"/>
          <w:color w:val="auto"/>
          <w:kern w:val="0"/>
          <w:sz w:val="20"/>
        </w:rPr>
      </w:pPr>
      <w:r>
        <w:rPr>
          <w:rFonts w:hint="eastAsia" w:eastAsia="宋体"/>
          <w:color w:val="auto"/>
          <w:kern w:val="0"/>
          <w:sz w:val="20"/>
        </w:rPr>
        <w:t xml:space="preserve">In the case of TDD operation in Rel-15/16 NR, a single carrier frequency for uplink and downlink channels/signals </w:t>
      </w:r>
      <w:r>
        <w:rPr>
          <w:rFonts w:eastAsia="宋体"/>
          <w:color w:val="auto"/>
          <w:kern w:val="0"/>
          <w:sz w:val="20"/>
        </w:rPr>
        <w:t xml:space="preserve">is used </w:t>
      </w:r>
      <w:r>
        <w:rPr>
          <w:rFonts w:hint="eastAsia" w:eastAsia="宋体"/>
          <w:color w:val="auto"/>
          <w:kern w:val="0"/>
          <w:sz w:val="20"/>
        </w:rPr>
        <w:t>separat</w:t>
      </w:r>
      <w:r>
        <w:rPr>
          <w:rFonts w:eastAsia="宋体"/>
          <w:color w:val="auto"/>
          <w:kern w:val="0"/>
          <w:sz w:val="20"/>
        </w:rPr>
        <w:t>ely</w:t>
      </w:r>
      <w:r>
        <w:rPr>
          <w:rFonts w:hint="eastAsia" w:eastAsia="宋体"/>
          <w:color w:val="auto"/>
          <w:kern w:val="0"/>
          <w:sz w:val="20"/>
        </w:rPr>
        <w:t xml:space="preserve"> in the time domain on a cell basis. Due to </w:t>
      </w:r>
      <w:r>
        <w:rPr>
          <w:rFonts w:eastAsia="宋体"/>
          <w:color w:val="auto"/>
          <w:kern w:val="0"/>
          <w:sz w:val="20"/>
        </w:rPr>
        <w:t xml:space="preserve">a </w:t>
      </w:r>
      <w:r>
        <w:rPr>
          <w:rFonts w:hint="eastAsia" w:eastAsia="宋体"/>
          <w:color w:val="auto"/>
          <w:kern w:val="0"/>
          <w:sz w:val="20"/>
        </w:rPr>
        <w:t>UE cannot transmit and receive simultaneously</w:t>
      </w:r>
      <w:r>
        <w:rPr>
          <w:rFonts w:eastAsia="宋体"/>
          <w:color w:val="auto"/>
          <w:kern w:val="0"/>
          <w:sz w:val="20"/>
        </w:rPr>
        <w:t xml:space="preserve"> in TDD mode</w:t>
      </w:r>
      <w:r>
        <w:rPr>
          <w:rFonts w:hint="eastAsia" w:eastAsia="宋体"/>
          <w:color w:val="auto"/>
          <w:kern w:val="0"/>
          <w:sz w:val="20"/>
        </w:rPr>
        <w:t xml:space="preserve">, some signaling mechanisms provide information to the UE on </w:t>
      </w:r>
      <w:r>
        <w:rPr>
          <w:rFonts w:eastAsia="宋体"/>
          <w:color w:val="auto"/>
          <w:kern w:val="0"/>
          <w:sz w:val="20"/>
        </w:rPr>
        <w:t>the duplex direction</w:t>
      </w:r>
      <w:r>
        <w:rPr>
          <w:rFonts w:hint="eastAsia" w:eastAsia="宋体"/>
          <w:color w:val="auto"/>
          <w:kern w:val="0"/>
          <w:sz w:val="20"/>
        </w:rPr>
        <w:t>, such as: i) Dynamic signaling for the scheduled transmission; ii) Semi-static signaling via RRC; iii) Dynamic SFI shared by a group of UEs.</w:t>
      </w:r>
    </w:p>
    <w:p>
      <w:pPr>
        <w:pStyle w:val="16"/>
        <w:snapToGrid w:val="0"/>
        <w:spacing w:before="180" w:beforeLines="50" w:after="180" w:afterLines="50"/>
        <w:rPr>
          <w:rFonts w:eastAsia="宋体"/>
          <w:color w:val="auto"/>
          <w:kern w:val="0"/>
          <w:sz w:val="20"/>
        </w:rPr>
      </w:pPr>
      <w:r>
        <w:rPr>
          <w:rFonts w:hint="eastAsia" w:eastAsia="宋体"/>
          <w:color w:val="auto"/>
          <w:kern w:val="0"/>
          <w:sz w:val="20"/>
        </w:rPr>
        <w:t xml:space="preserve">With respect to inter-cell MTRP operation, it has been agreed to adopt non-serving cell SSB as source RS so far. Correspondingly, the rules on collision handling between UL channels/signals and non-serving cell SSB should also be </w:t>
      </w:r>
      <w:r>
        <w:rPr>
          <w:rFonts w:eastAsia="宋体"/>
          <w:color w:val="auto"/>
          <w:kern w:val="0"/>
          <w:sz w:val="20"/>
        </w:rPr>
        <w:t>defined</w:t>
      </w:r>
      <w:r>
        <w:rPr>
          <w:rFonts w:hint="eastAsia" w:eastAsia="宋体"/>
          <w:color w:val="auto"/>
          <w:kern w:val="0"/>
          <w:sz w:val="20"/>
        </w:rPr>
        <w:t xml:space="preserve"> as in Rel-15/16, which include: </w:t>
      </w:r>
    </w:p>
    <w:p>
      <w:pPr>
        <w:pStyle w:val="16"/>
        <w:numPr>
          <w:ilvl w:val="0"/>
          <w:numId w:val="5"/>
        </w:numPr>
        <w:snapToGrid w:val="0"/>
        <w:spacing w:before="180" w:beforeLines="50" w:after="180" w:afterLines="50"/>
        <w:rPr>
          <w:rFonts w:eastAsia="宋体"/>
          <w:color w:val="auto"/>
          <w:kern w:val="0"/>
          <w:sz w:val="20"/>
        </w:rPr>
      </w:pPr>
      <w:r>
        <w:rPr>
          <w:rFonts w:hint="eastAsia" w:eastAsia="宋体"/>
          <w:color w:val="auto"/>
          <w:kern w:val="0"/>
          <w:sz w:val="20"/>
        </w:rPr>
        <w:t xml:space="preserve">UL channels/signals which overlap with non-serving cell SSB fully or partially should not be transmitted; </w:t>
      </w:r>
    </w:p>
    <w:p>
      <w:pPr>
        <w:pStyle w:val="16"/>
        <w:numPr>
          <w:ilvl w:val="0"/>
          <w:numId w:val="5"/>
        </w:numPr>
        <w:snapToGrid w:val="0"/>
        <w:spacing w:before="180" w:beforeLines="50" w:after="180" w:afterLines="50"/>
        <w:rPr>
          <w:rFonts w:eastAsia="宋体"/>
          <w:color w:val="auto"/>
          <w:kern w:val="0"/>
          <w:sz w:val="20"/>
        </w:rPr>
      </w:pPr>
      <w:r>
        <w:rPr>
          <w:rFonts w:hint="eastAsia" w:eastAsia="宋体"/>
          <w:color w:val="auto"/>
          <w:kern w:val="0"/>
          <w:sz w:val="20"/>
        </w:rPr>
        <w:t xml:space="preserve">The symbols for SSB cannot be set as UL symbols; </w:t>
      </w:r>
    </w:p>
    <w:p>
      <w:pPr>
        <w:pStyle w:val="16"/>
        <w:numPr>
          <w:ilvl w:val="0"/>
          <w:numId w:val="5"/>
        </w:numPr>
        <w:snapToGrid w:val="0"/>
        <w:spacing w:before="180" w:beforeLines="50" w:after="180" w:afterLines="50"/>
        <w:rPr>
          <w:rFonts w:eastAsia="宋体"/>
          <w:color w:val="auto"/>
          <w:kern w:val="0"/>
          <w:sz w:val="20"/>
        </w:rPr>
      </w:pPr>
      <w:r>
        <w:rPr>
          <w:rFonts w:hint="eastAsia" w:eastAsia="宋体"/>
          <w:color w:val="auto"/>
          <w:kern w:val="0"/>
          <w:sz w:val="20"/>
        </w:rPr>
        <w:t xml:space="preserve">The symbols for SSB are set as invalid and not counted for PUSCH repetition Type B transmission. </w:t>
      </w:r>
    </w:p>
    <w:p>
      <w:pPr>
        <w:pStyle w:val="16"/>
        <w:snapToGrid w:val="0"/>
        <w:spacing w:before="180" w:beforeLines="50" w:after="180" w:afterLines="50"/>
        <w:rPr>
          <w:rFonts w:eastAsia="宋体"/>
          <w:color w:val="auto"/>
          <w:kern w:val="0"/>
          <w:sz w:val="20"/>
        </w:rPr>
      </w:pPr>
      <w:r>
        <w:rPr>
          <w:rFonts w:hint="eastAsia" w:eastAsia="宋体"/>
          <w:color w:val="auto"/>
          <w:kern w:val="0"/>
          <w:sz w:val="20"/>
        </w:rPr>
        <w:t xml:space="preserve">Similar as the consideration of rate matching that to reduce interference, the above three rules should be </w:t>
      </w:r>
      <w:r>
        <w:rPr>
          <w:rFonts w:eastAsia="宋体"/>
          <w:color w:val="auto"/>
          <w:kern w:val="0"/>
          <w:sz w:val="20"/>
        </w:rPr>
        <w:t>ensured</w:t>
      </w:r>
      <w:r>
        <w:rPr>
          <w:rFonts w:hint="eastAsia" w:eastAsia="宋体"/>
          <w:color w:val="auto"/>
          <w:kern w:val="0"/>
          <w:sz w:val="20"/>
        </w:rPr>
        <w:t xml:space="preserve"> for </w:t>
      </w:r>
      <w:r>
        <w:rPr>
          <w:rFonts w:eastAsia="宋体"/>
          <w:color w:val="auto"/>
          <w:kern w:val="0"/>
          <w:sz w:val="20"/>
        </w:rPr>
        <w:t xml:space="preserve">correct UE implementation in </w:t>
      </w:r>
      <w:r>
        <w:rPr>
          <w:rFonts w:hint="eastAsia" w:eastAsia="宋体"/>
          <w:color w:val="auto"/>
          <w:kern w:val="0"/>
          <w:sz w:val="20"/>
        </w:rPr>
        <w:t>inter-cell MTRP operation</w:t>
      </w:r>
      <w:r>
        <w:rPr>
          <w:rFonts w:eastAsia="宋体"/>
          <w:color w:val="auto"/>
          <w:kern w:val="0"/>
          <w:sz w:val="20"/>
        </w:rPr>
        <w:t xml:space="preserve"> with TDD mode (when slot format is configured)</w:t>
      </w:r>
      <w:r>
        <w:rPr>
          <w:rFonts w:hint="eastAsia" w:eastAsia="宋体"/>
          <w:color w:val="auto"/>
          <w:kern w:val="0"/>
          <w:sz w:val="20"/>
        </w:rPr>
        <w:t>.</w:t>
      </w:r>
    </w:p>
    <w:p>
      <w:pPr>
        <w:pStyle w:val="16"/>
        <w:snapToGrid w:val="0"/>
        <w:spacing w:before="180" w:beforeLines="50" w:after="180" w:afterLines="50"/>
        <w:rPr>
          <w:rFonts w:hint="eastAsia" w:eastAsia="宋体"/>
          <w:i/>
          <w:iCs/>
          <w:color w:val="auto"/>
          <w:kern w:val="0"/>
          <w:sz w:val="20"/>
        </w:rPr>
      </w:pPr>
      <w:r>
        <w:rPr>
          <w:rFonts w:hint="eastAsia" w:eastAsia="宋体"/>
          <w:b/>
          <w:bCs/>
          <w:i/>
          <w:iCs/>
          <w:color w:val="auto"/>
          <w:kern w:val="0"/>
          <w:sz w:val="20"/>
        </w:rPr>
        <w:t xml:space="preserve">Proposal </w:t>
      </w:r>
      <w:r>
        <w:rPr>
          <w:rFonts w:hint="eastAsia" w:eastAsia="宋体"/>
          <w:b/>
          <w:bCs/>
          <w:i/>
          <w:iCs/>
          <w:color w:val="auto"/>
          <w:kern w:val="0"/>
          <w:sz w:val="20"/>
          <w:lang w:val="en-US" w:eastAsia="zh-CN"/>
        </w:rPr>
        <w:t>4</w:t>
      </w:r>
      <w:r>
        <w:rPr>
          <w:rFonts w:hint="eastAsia" w:eastAsia="宋体"/>
          <w:b/>
          <w:bCs/>
          <w:i/>
          <w:iCs/>
          <w:color w:val="auto"/>
          <w:kern w:val="0"/>
          <w:sz w:val="20"/>
        </w:rPr>
        <w:t>:</w:t>
      </w:r>
      <w:r>
        <w:rPr>
          <w:rFonts w:hint="eastAsia" w:eastAsia="宋体"/>
          <w:i/>
          <w:iCs/>
          <w:color w:val="auto"/>
          <w:kern w:val="0"/>
          <w:sz w:val="20"/>
        </w:rPr>
        <w:t xml:space="preserve"> Any UL channels/signals (no matter associated with serving cell PCI or non-serving cell PCI) should NOT be transmitted in the symbols of non-serving cell SSB</w:t>
      </w:r>
      <w:r>
        <w:rPr>
          <w:rFonts w:eastAsia="宋体"/>
          <w:i/>
          <w:iCs/>
          <w:color w:val="auto"/>
          <w:kern w:val="0"/>
          <w:sz w:val="20"/>
        </w:rPr>
        <w:t xml:space="preserve"> in TDD operation</w:t>
      </w:r>
      <w:r>
        <w:rPr>
          <w:rFonts w:hint="eastAsia" w:eastAsia="宋体"/>
          <w:i/>
          <w:iCs/>
          <w:color w:val="auto"/>
          <w:kern w:val="0"/>
          <w:sz w:val="20"/>
        </w:rPr>
        <w:t>.</w:t>
      </w:r>
    </w:p>
    <w:p>
      <w:pPr>
        <w:pStyle w:val="16"/>
        <w:snapToGrid w:val="0"/>
        <w:spacing w:before="180" w:beforeLines="50" w:after="180" w:afterLines="50"/>
        <w:rPr>
          <w:rStyle w:val="120"/>
          <w:rFonts w:eastAsia="宋体"/>
          <w:bCs/>
          <w:i/>
          <w:iCs/>
          <w:sz w:val="20"/>
        </w:rPr>
      </w:pPr>
    </w:p>
    <w:p>
      <w:pPr>
        <w:pStyle w:val="2"/>
        <w:tabs>
          <w:tab w:val="clear" w:pos="432"/>
        </w:tabs>
        <w:snapToGrid w:val="0"/>
        <w:spacing w:before="180" w:beforeLines="50" w:beforeAutospacing="0" w:after="180" w:afterLines="50" w:afterAutospacing="0" w:line="240" w:lineRule="auto"/>
        <w:ind w:left="431" w:hanging="431"/>
        <w:jc w:val="both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Conclusions</w:t>
      </w:r>
    </w:p>
    <w:p>
      <w:pPr>
        <w:snapToGrid w:val="0"/>
        <w:spacing w:before="180" w:beforeLines="50" w:after="180" w:afterLines="50"/>
        <w:jc w:val="both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 xml:space="preserve">Based on </w:t>
      </w:r>
      <w:r>
        <w:rPr>
          <w:rFonts w:eastAsia="微软雅黑"/>
          <w:szCs w:val="20"/>
        </w:rPr>
        <w:t xml:space="preserve">the </w:t>
      </w:r>
      <w:r>
        <w:rPr>
          <w:rFonts w:hint="eastAsia" w:eastAsia="微软雅黑"/>
          <w:szCs w:val="20"/>
        </w:rPr>
        <w:t xml:space="preserve">above discussion, we have following </w:t>
      </w:r>
      <w:r>
        <w:rPr>
          <w:rFonts w:eastAsia="微软雅黑"/>
          <w:szCs w:val="20"/>
        </w:rPr>
        <w:t>proposals.</w:t>
      </w:r>
    </w:p>
    <w:p>
      <w:pPr>
        <w:shd w:val="clear" w:color="auto" w:fill="FFFFFF"/>
        <w:snapToGrid w:val="0"/>
        <w:jc w:val="both"/>
        <w:rPr>
          <w:rFonts w:hint="eastAsia" w:eastAsia="宋体"/>
          <w:i/>
          <w:iCs/>
          <w:szCs w:val="20"/>
        </w:rPr>
      </w:pPr>
      <w:r>
        <w:rPr>
          <w:rFonts w:hint="eastAsia" w:eastAsia="宋体"/>
          <w:b/>
          <w:bCs/>
          <w:i/>
          <w:iCs/>
          <w:color w:val="000000"/>
        </w:rPr>
        <w:t xml:space="preserve">Proposal </w:t>
      </w:r>
      <w:r>
        <w:rPr>
          <w:rFonts w:hint="eastAsia" w:eastAsia="宋体"/>
          <w:b/>
          <w:bCs/>
          <w:i/>
          <w:iCs/>
          <w:color w:val="000000"/>
          <w:lang w:val="en-US" w:eastAsia="zh-CN"/>
        </w:rPr>
        <w:t>1</w:t>
      </w:r>
      <w:r>
        <w:rPr>
          <w:rFonts w:hint="eastAsia" w:eastAsia="宋体"/>
          <w:b/>
          <w:bCs/>
          <w:i/>
          <w:iCs/>
          <w:color w:val="000000"/>
        </w:rPr>
        <w:t>:</w:t>
      </w:r>
      <w:r>
        <w:rPr>
          <w:rFonts w:hint="eastAsia" w:eastAsia="宋体"/>
          <w:i/>
          <w:iCs/>
          <w:color w:val="000000"/>
        </w:rPr>
        <w:t xml:space="preserve"> Support that </w:t>
      </w:r>
      <w:r>
        <w:rPr>
          <w:i/>
          <w:iCs/>
          <w:szCs w:val="20"/>
        </w:rPr>
        <w:t>PDSCH/PDCCH from cell</w:t>
      </w:r>
      <w:r>
        <w:rPr>
          <w:rFonts w:hint="eastAsia" w:eastAsia="宋体"/>
          <w:i/>
          <w:iCs/>
          <w:szCs w:val="20"/>
        </w:rPr>
        <w:t xml:space="preserve"> with </w:t>
      </w:r>
      <w:r>
        <w:rPr>
          <w:i/>
          <w:iCs/>
          <w:szCs w:val="20"/>
        </w:rPr>
        <w:t>PCI</w:t>
      </w:r>
      <w:r>
        <w:rPr>
          <w:rFonts w:hint="eastAsia" w:eastAsia="宋体"/>
          <w:i/>
          <w:iCs/>
          <w:szCs w:val="20"/>
        </w:rPr>
        <w:t xml:space="preserve"> different from serving cell PCI</w:t>
      </w:r>
      <w:r>
        <w:rPr>
          <w:i/>
          <w:iCs/>
          <w:szCs w:val="20"/>
        </w:rPr>
        <w:t xml:space="preserve"> associated with TCI state and/or QCL-info is rate matched around non-serving cell SSB</w:t>
      </w:r>
      <w:r>
        <w:rPr>
          <w:rFonts w:hint="eastAsia" w:eastAsia="宋体"/>
          <w:i/>
          <w:iCs/>
          <w:szCs w:val="20"/>
        </w:rPr>
        <w:t xml:space="preserve"> </w:t>
      </w:r>
      <w:r>
        <w:rPr>
          <w:rFonts w:hint="eastAsia" w:eastAsia="宋体"/>
          <w:i/>
          <w:iCs/>
        </w:rPr>
        <w:t>(</w:t>
      </w:r>
      <w:r>
        <w:rPr>
          <w:rFonts w:eastAsia="宋体"/>
          <w:i/>
          <w:iCs/>
        </w:rPr>
        <w:t xml:space="preserve">only </w:t>
      </w:r>
      <w:r>
        <w:rPr>
          <w:rFonts w:hint="eastAsia" w:eastAsia="宋体"/>
          <w:i/>
          <w:iCs/>
        </w:rPr>
        <w:t>in activated TCI states)</w:t>
      </w:r>
      <w:r>
        <w:rPr>
          <w:rFonts w:hint="eastAsia" w:eastAsia="宋体"/>
          <w:i/>
          <w:iCs/>
          <w:szCs w:val="20"/>
        </w:rPr>
        <w:t xml:space="preserve"> </w:t>
      </w:r>
      <w:r>
        <w:rPr>
          <w:i/>
          <w:iCs/>
          <w:szCs w:val="20"/>
        </w:rPr>
        <w:t>with the same PCI</w:t>
      </w:r>
      <w:r>
        <w:rPr>
          <w:rFonts w:hint="eastAsia" w:eastAsia="宋体"/>
          <w:i/>
          <w:iCs/>
          <w:szCs w:val="20"/>
        </w:rPr>
        <w:t>.</w:t>
      </w:r>
    </w:p>
    <w:p>
      <w:pPr>
        <w:pStyle w:val="16"/>
        <w:snapToGrid w:val="0"/>
        <w:spacing w:before="180" w:beforeLines="50" w:after="180" w:afterLines="50"/>
        <w:rPr>
          <w:rFonts w:hint="eastAsia" w:eastAsia="宋体"/>
          <w:i/>
          <w:iCs/>
          <w:color w:val="auto"/>
          <w:kern w:val="0"/>
          <w:sz w:val="20"/>
        </w:rPr>
      </w:pPr>
      <w:r>
        <w:rPr>
          <w:rStyle w:val="120"/>
          <w:rFonts w:hint="eastAsia" w:eastAsiaTheme="minorEastAsia"/>
          <w:b/>
          <w:i/>
          <w:iCs/>
          <w:sz w:val="20"/>
        </w:rPr>
        <w:t xml:space="preserve">Proposal </w:t>
      </w:r>
      <w:r>
        <w:rPr>
          <w:rStyle w:val="120"/>
          <w:rFonts w:hint="eastAsia" w:eastAsiaTheme="minorEastAsia"/>
          <w:b/>
          <w:i/>
          <w:iCs/>
          <w:sz w:val="20"/>
          <w:lang w:val="en-US" w:eastAsia="zh-CN"/>
        </w:rPr>
        <w:t>2</w:t>
      </w:r>
      <w:r>
        <w:rPr>
          <w:rStyle w:val="120"/>
          <w:rFonts w:hint="eastAsia" w:eastAsiaTheme="minorEastAsia"/>
          <w:b/>
          <w:i/>
          <w:iCs/>
          <w:sz w:val="20"/>
        </w:rPr>
        <w:t>:</w:t>
      </w:r>
      <w:r>
        <w:rPr>
          <w:rStyle w:val="120"/>
          <w:rFonts w:hint="eastAsia" w:eastAsiaTheme="minorEastAsia"/>
          <w:bCs/>
          <w:i/>
          <w:iCs/>
          <w:sz w:val="20"/>
        </w:rPr>
        <w:t xml:space="preserve"> </w:t>
      </w:r>
      <w:r>
        <w:rPr>
          <w:rFonts w:hint="eastAsia" w:eastAsia="宋体"/>
          <w:i/>
          <w:iCs/>
          <w:color w:val="auto"/>
          <w:kern w:val="0"/>
          <w:sz w:val="20"/>
        </w:rPr>
        <w:t xml:space="preserve">PDSCH/PDCCH from the serving cell should not be rate-matched around </w:t>
      </w:r>
      <w:r>
        <w:rPr>
          <w:rFonts w:eastAsia="宋体"/>
          <w:i/>
          <w:iCs/>
          <w:color w:val="auto"/>
          <w:kern w:val="0"/>
          <w:sz w:val="20"/>
        </w:rPr>
        <w:t xml:space="preserve">any </w:t>
      </w:r>
      <w:r>
        <w:rPr>
          <w:rFonts w:hint="eastAsia" w:eastAsia="宋体"/>
          <w:i/>
          <w:iCs/>
          <w:color w:val="auto"/>
          <w:kern w:val="0"/>
          <w:sz w:val="20"/>
        </w:rPr>
        <w:t>SSB (in</w:t>
      </w:r>
      <w:r>
        <w:rPr>
          <w:rFonts w:eastAsia="宋体"/>
          <w:i/>
          <w:iCs/>
          <w:color w:val="auto"/>
          <w:kern w:val="0"/>
          <w:sz w:val="20"/>
        </w:rPr>
        <w:t>cluding</w:t>
      </w:r>
      <w:r>
        <w:rPr>
          <w:rFonts w:hint="eastAsia" w:eastAsia="宋体"/>
          <w:i/>
          <w:iCs/>
          <w:color w:val="auto"/>
          <w:kern w:val="0"/>
          <w:sz w:val="20"/>
        </w:rPr>
        <w:t xml:space="preserve"> activated</w:t>
      </w:r>
      <w:r>
        <w:rPr>
          <w:rFonts w:eastAsia="宋体"/>
          <w:i/>
          <w:iCs/>
          <w:color w:val="auto"/>
          <w:kern w:val="0"/>
          <w:sz w:val="20"/>
        </w:rPr>
        <w:t xml:space="preserve"> and non-activated</w:t>
      </w:r>
      <w:r>
        <w:rPr>
          <w:rFonts w:hint="eastAsia" w:eastAsia="宋体"/>
          <w:i/>
          <w:iCs/>
          <w:color w:val="auto"/>
          <w:kern w:val="0"/>
          <w:sz w:val="20"/>
        </w:rPr>
        <w:t xml:space="preserve"> TCI states) from cell with PCI different from serving cell PCI</w:t>
      </w:r>
      <w:r>
        <w:rPr>
          <w:rFonts w:hint="eastAsia" w:eastAsia="宋体"/>
          <w:i/>
          <w:iCs/>
          <w:color w:val="auto"/>
          <w:kern w:val="0"/>
          <w:sz w:val="20"/>
          <w:lang w:val="en-US" w:eastAsia="zh-CN"/>
        </w:rPr>
        <w:t>, and vice versa</w:t>
      </w:r>
      <w:r>
        <w:rPr>
          <w:rFonts w:hint="eastAsia" w:eastAsia="宋体"/>
          <w:i/>
          <w:iCs/>
          <w:color w:val="auto"/>
          <w:kern w:val="0"/>
          <w:sz w:val="20"/>
        </w:rPr>
        <w:t>.</w:t>
      </w:r>
    </w:p>
    <w:p>
      <w:pPr>
        <w:snapToGrid w:val="0"/>
        <w:spacing w:before="180" w:beforeLines="50" w:after="180" w:afterLines="50"/>
        <w:jc w:val="both"/>
        <w:rPr>
          <w:rFonts w:hint="eastAsia" w:eastAsia="宋体"/>
          <w:i/>
          <w:iCs/>
        </w:rPr>
      </w:pPr>
      <w:r>
        <w:rPr>
          <w:rFonts w:hint="eastAsia" w:eastAsia="宋体"/>
          <w:b/>
          <w:bCs/>
          <w:i/>
          <w:iCs/>
        </w:rPr>
        <w:t xml:space="preserve">Proposal </w:t>
      </w:r>
      <w:r>
        <w:rPr>
          <w:rFonts w:hint="eastAsia" w:eastAsia="宋体"/>
          <w:b/>
          <w:bCs/>
          <w:i/>
          <w:iCs/>
          <w:lang w:val="en-US" w:eastAsia="zh-CN"/>
        </w:rPr>
        <w:t>3</w:t>
      </w:r>
      <w:r>
        <w:rPr>
          <w:rFonts w:hint="eastAsia" w:eastAsia="宋体"/>
          <w:b/>
          <w:bCs/>
          <w:i/>
          <w:iCs/>
        </w:rPr>
        <w:t>:</w:t>
      </w:r>
      <w:r>
        <w:rPr>
          <w:rFonts w:hint="eastAsia" w:eastAsia="宋体"/>
          <w:i/>
          <w:iCs/>
        </w:rPr>
        <w:t xml:space="preserve"> Support to use non-serving cell SSB for mobility measurement as the PL-RS for uplink transmission.</w:t>
      </w:r>
    </w:p>
    <w:p>
      <w:pPr>
        <w:pStyle w:val="16"/>
        <w:snapToGrid w:val="0"/>
        <w:spacing w:before="180" w:beforeLines="50" w:after="180" w:afterLines="50"/>
        <w:rPr>
          <w:rFonts w:hint="eastAsia" w:eastAsia="宋体"/>
          <w:i/>
          <w:iCs/>
          <w:color w:val="auto"/>
          <w:kern w:val="0"/>
          <w:sz w:val="20"/>
        </w:rPr>
      </w:pPr>
      <w:r>
        <w:rPr>
          <w:rFonts w:hint="eastAsia" w:eastAsia="宋体"/>
          <w:b/>
          <w:bCs/>
          <w:i/>
          <w:iCs/>
          <w:color w:val="auto"/>
          <w:kern w:val="0"/>
          <w:sz w:val="20"/>
        </w:rPr>
        <w:t xml:space="preserve">Proposal </w:t>
      </w:r>
      <w:r>
        <w:rPr>
          <w:rFonts w:hint="eastAsia" w:eastAsia="宋体"/>
          <w:b/>
          <w:bCs/>
          <w:i/>
          <w:iCs/>
          <w:color w:val="auto"/>
          <w:kern w:val="0"/>
          <w:sz w:val="20"/>
          <w:lang w:val="en-US" w:eastAsia="zh-CN"/>
        </w:rPr>
        <w:t>4</w:t>
      </w:r>
      <w:r>
        <w:rPr>
          <w:rFonts w:hint="eastAsia" w:eastAsia="宋体"/>
          <w:b/>
          <w:bCs/>
          <w:i/>
          <w:iCs/>
          <w:color w:val="auto"/>
          <w:kern w:val="0"/>
          <w:sz w:val="20"/>
        </w:rPr>
        <w:t>:</w:t>
      </w:r>
      <w:r>
        <w:rPr>
          <w:rFonts w:hint="eastAsia" w:eastAsia="宋体"/>
          <w:i/>
          <w:iCs/>
          <w:color w:val="auto"/>
          <w:kern w:val="0"/>
          <w:sz w:val="20"/>
        </w:rPr>
        <w:t xml:space="preserve"> Any UL channels/signals (no matter associated with serving cell PCI or non-serving cell PCI) should NOT be transmitted in the symbols of non-serving cell SSB</w:t>
      </w:r>
      <w:r>
        <w:rPr>
          <w:rFonts w:eastAsia="宋体"/>
          <w:i/>
          <w:iCs/>
          <w:color w:val="auto"/>
          <w:kern w:val="0"/>
          <w:sz w:val="20"/>
        </w:rPr>
        <w:t xml:space="preserve"> in TDD operation</w:t>
      </w:r>
      <w:r>
        <w:rPr>
          <w:rFonts w:hint="eastAsia" w:eastAsia="宋体"/>
          <w:i/>
          <w:iCs/>
          <w:color w:val="auto"/>
          <w:kern w:val="0"/>
          <w:sz w:val="20"/>
        </w:rPr>
        <w:t>.</w:t>
      </w:r>
    </w:p>
    <w:p>
      <w:pPr>
        <w:snapToGrid w:val="0"/>
        <w:spacing w:before="180" w:beforeLines="50" w:after="180" w:afterLines="50"/>
        <w:jc w:val="both"/>
        <w:rPr>
          <w:rFonts w:eastAsia="微软雅黑"/>
          <w:szCs w:val="20"/>
        </w:rPr>
      </w:pPr>
    </w:p>
    <w:p>
      <w:pPr>
        <w:pStyle w:val="2"/>
        <w:tabs>
          <w:tab w:val="clear" w:pos="432"/>
        </w:tabs>
        <w:snapToGrid w:val="0"/>
        <w:spacing w:before="180" w:beforeLines="50" w:beforeAutospacing="0" w:after="180" w:afterLines="50" w:afterAutospacing="0" w:line="240" w:lineRule="auto"/>
        <w:ind w:left="431" w:hanging="431"/>
        <w:jc w:val="both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References</w:t>
      </w:r>
      <w:bookmarkStart w:id="1" w:name="_Ref446511358"/>
      <w:bookmarkEnd w:id="1"/>
      <w:bookmarkStart w:id="2" w:name="_Ref446507216"/>
      <w:bookmarkEnd w:id="2"/>
      <w:bookmarkStart w:id="3" w:name="_Ref446506608"/>
      <w:bookmarkEnd w:id="3"/>
    </w:p>
    <w:p>
      <w:pPr>
        <w:numPr>
          <w:ilvl w:val="0"/>
          <w:numId w:val="6"/>
        </w:numPr>
        <w:snapToGrid w:val="0"/>
        <w:jc w:val="both"/>
        <w:rPr>
          <w:rFonts w:eastAsia="宋体"/>
        </w:rPr>
      </w:pPr>
      <w:r>
        <w:rPr>
          <w:rFonts w:hint="eastAsia"/>
          <w:szCs w:val="20"/>
        </w:rPr>
        <w:t xml:space="preserve">RAN1 </w:t>
      </w:r>
      <w:r>
        <w:rPr>
          <w:rFonts w:hint="eastAsia" w:eastAsia="宋体"/>
          <w:szCs w:val="20"/>
        </w:rPr>
        <w:t>Chairman's Notes RAN1#104-e final.</w:t>
      </w:r>
      <w:bookmarkStart w:id="4" w:name="_GoBack"/>
      <w:bookmarkEnd w:id="4"/>
    </w:p>
    <w:sectPr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`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B31DFA"/>
    <w:multiLevelType w:val="multilevel"/>
    <w:tmpl w:val="DBB31DFA"/>
    <w:lvl w:ilvl="0" w:tentative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宋体" w:hAnsi="宋体" w:eastAsia="宋体" w:cs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 w:ascii="宋体" w:hAnsi="宋体" w:eastAsia="宋体" w:cs="宋体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宋体" w:hAnsi="宋体" w:eastAsia="宋体" w:cs="宋体"/>
        <w:b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060D3FFB"/>
    <w:multiLevelType w:val="multilevel"/>
    <w:tmpl w:val="060D3FFB"/>
    <w:lvl w:ilvl="0" w:tentative="0">
      <w:start w:val="1"/>
      <w:numFmt w:val="bullet"/>
      <w:pStyle w:val="7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621AF83"/>
    <w:multiLevelType w:val="multilevel"/>
    <w:tmpl w:val="2621AF83"/>
    <w:lvl w:ilvl="0" w:tentative="0">
      <w:start w:val="1"/>
      <w:numFmt w:val="decimal"/>
      <w:pStyle w:val="2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Arial" w:hAnsi="Arial" w:eastAsia="宋体" w:cs="Arial"/>
        <w:b/>
        <w:i w:val="0"/>
        <w:sz w:val="28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">
    <w:nsid w:val="321E7551"/>
    <w:multiLevelType w:val="multilevel"/>
    <w:tmpl w:val="321E7551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CC1D607"/>
    <w:multiLevelType w:val="singleLevel"/>
    <w:tmpl w:val="4CC1D607"/>
    <w:lvl w:ilvl="0" w:tentative="0">
      <w:start w:val="1"/>
      <w:numFmt w:val="lowerRoman"/>
      <w:suff w:val="space"/>
      <w:lvlText w:val="%1)"/>
      <w:lvlJc w:val="left"/>
    </w:lvl>
  </w:abstractNum>
  <w:abstractNum w:abstractNumId="5">
    <w:nsid w:val="5BEB212E"/>
    <w:multiLevelType w:val="multilevel"/>
    <w:tmpl w:val="5BEB212E"/>
    <w:lvl w:ilvl="0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ocumentProtection w:enforcement="0"/>
  <w:defaultTabStop w:val="420"/>
  <w:drawingGridHorizontalSpacing w:val="110"/>
  <w:noPunctuationKerning w:val="1"/>
  <w:characterSpacingControl w:val="doNotCompress"/>
  <w:compat>
    <w:spaceForUL/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0D6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49B"/>
    <w:rsid w:val="00005751"/>
    <w:rsid w:val="0000594B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7A3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9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5A36"/>
    <w:rsid w:val="000161ED"/>
    <w:rsid w:val="00016BD7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A22"/>
    <w:rsid w:val="00026B95"/>
    <w:rsid w:val="00026C59"/>
    <w:rsid w:val="00026F3A"/>
    <w:rsid w:val="00026FAF"/>
    <w:rsid w:val="00027016"/>
    <w:rsid w:val="000271B7"/>
    <w:rsid w:val="000275E9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58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3EF4"/>
    <w:rsid w:val="00034192"/>
    <w:rsid w:val="000342F2"/>
    <w:rsid w:val="000343FC"/>
    <w:rsid w:val="000350D0"/>
    <w:rsid w:val="00035191"/>
    <w:rsid w:val="000351CA"/>
    <w:rsid w:val="00035224"/>
    <w:rsid w:val="000353D5"/>
    <w:rsid w:val="00035401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680"/>
    <w:rsid w:val="00037D79"/>
    <w:rsid w:val="00037DFD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51"/>
    <w:rsid w:val="00047363"/>
    <w:rsid w:val="00047533"/>
    <w:rsid w:val="00047854"/>
    <w:rsid w:val="00047BA6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1FCA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8BF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2F40"/>
    <w:rsid w:val="00063481"/>
    <w:rsid w:val="000637EB"/>
    <w:rsid w:val="00063836"/>
    <w:rsid w:val="00063E55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45"/>
    <w:rsid w:val="000659EE"/>
    <w:rsid w:val="00065D29"/>
    <w:rsid w:val="00065EA1"/>
    <w:rsid w:val="000662B5"/>
    <w:rsid w:val="00066405"/>
    <w:rsid w:val="00066596"/>
    <w:rsid w:val="0006663F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2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3F2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6CC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2F8E"/>
    <w:rsid w:val="00083074"/>
    <w:rsid w:val="000830B1"/>
    <w:rsid w:val="0008320F"/>
    <w:rsid w:val="00083A26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08D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F0"/>
    <w:rsid w:val="00094F66"/>
    <w:rsid w:val="0009534B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82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83E"/>
    <w:rsid w:val="000A2C04"/>
    <w:rsid w:val="000A3204"/>
    <w:rsid w:val="000A3270"/>
    <w:rsid w:val="000A32A0"/>
    <w:rsid w:val="000A3E6F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203"/>
    <w:rsid w:val="000B142A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C0E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DF6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46"/>
    <w:rsid w:val="000C64C0"/>
    <w:rsid w:val="000C6A81"/>
    <w:rsid w:val="000C6E60"/>
    <w:rsid w:val="000C6F96"/>
    <w:rsid w:val="000C78F5"/>
    <w:rsid w:val="000C7A0C"/>
    <w:rsid w:val="000C7AE4"/>
    <w:rsid w:val="000C7E35"/>
    <w:rsid w:val="000D0C2E"/>
    <w:rsid w:val="000D11A2"/>
    <w:rsid w:val="000D121B"/>
    <w:rsid w:val="000D1629"/>
    <w:rsid w:val="000D1708"/>
    <w:rsid w:val="000D1947"/>
    <w:rsid w:val="000D1A6F"/>
    <w:rsid w:val="000D1B9D"/>
    <w:rsid w:val="000D1EFF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B3D"/>
    <w:rsid w:val="000D5EAA"/>
    <w:rsid w:val="000D5FB2"/>
    <w:rsid w:val="000D634B"/>
    <w:rsid w:val="000D6569"/>
    <w:rsid w:val="000D656C"/>
    <w:rsid w:val="000D6585"/>
    <w:rsid w:val="000D658D"/>
    <w:rsid w:val="000D679A"/>
    <w:rsid w:val="000D6B11"/>
    <w:rsid w:val="000D71B6"/>
    <w:rsid w:val="000D744C"/>
    <w:rsid w:val="000D74AE"/>
    <w:rsid w:val="000D74D2"/>
    <w:rsid w:val="000D74E6"/>
    <w:rsid w:val="000D7C6A"/>
    <w:rsid w:val="000D7E1F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D72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1F3"/>
    <w:rsid w:val="000E63B1"/>
    <w:rsid w:val="000E6777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0F1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32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3E1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854"/>
    <w:rsid w:val="00106F20"/>
    <w:rsid w:val="00106F21"/>
    <w:rsid w:val="00107175"/>
    <w:rsid w:val="00107183"/>
    <w:rsid w:val="001071DF"/>
    <w:rsid w:val="00107826"/>
    <w:rsid w:val="00107BCF"/>
    <w:rsid w:val="00107BE0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6DDD"/>
    <w:rsid w:val="00117146"/>
    <w:rsid w:val="001171DC"/>
    <w:rsid w:val="00117471"/>
    <w:rsid w:val="001179D6"/>
    <w:rsid w:val="00117A7E"/>
    <w:rsid w:val="00117B5B"/>
    <w:rsid w:val="00117C81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1E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8D0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915"/>
    <w:rsid w:val="00127AB8"/>
    <w:rsid w:val="00127BEB"/>
    <w:rsid w:val="00127E85"/>
    <w:rsid w:val="001303CB"/>
    <w:rsid w:val="0013051A"/>
    <w:rsid w:val="001308BC"/>
    <w:rsid w:val="00130A41"/>
    <w:rsid w:val="00130AA2"/>
    <w:rsid w:val="00130C95"/>
    <w:rsid w:val="00130E18"/>
    <w:rsid w:val="00130F50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84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49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3FB7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62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BF3"/>
    <w:rsid w:val="00150C11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DC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22A"/>
    <w:rsid w:val="00157434"/>
    <w:rsid w:val="001575FE"/>
    <w:rsid w:val="00157644"/>
    <w:rsid w:val="0015784A"/>
    <w:rsid w:val="00157997"/>
    <w:rsid w:val="00157B62"/>
    <w:rsid w:val="001602BF"/>
    <w:rsid w:val="001606D6"/>
    <w:rsid w:val="00160720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4C0"/>
    <w:rsid w:val="0016551B"/>
    <w:rsid w:val="001656DA"/>
    <w:rsid w:val="00165B03"/>
    <w:rsid w:val="00165C5C"/>
    <w:rsid w:val="00165F58"/>
    <w:rsid w:val="001660AE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8"/>
    <w:rsid w:val="00167EBA"/>
    <w:rsid w:val="0017044B"/>
    <w:rsid w:val="001705CE"/>
    <w:rsid w:val="0017092A"/>
    <w:rsid w:val="00170B7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27"/>
    <w:rsid w:val="00172ACA"/>
    <w:rsid w:val="00172C9C"/>
    <w:rsid w:val="00173095"/>
    <w:rsid w:val="0017342A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B9E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58D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8BD"/>
    <w:rsid w:val="00185B40"/>
    <w:rsid w:val="0018602C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3D4B"/>
    <w:rsid w:val="00194813"/>
    <w:rsid w:val="00194D22"/>
    <w:rsid w:val="00194F70"/>
    <w:rsid w:val="0019508B"/>
    <w:rsid w:val="001956BB"/>
    <w:rsid w:val="00195AC9"/>
    <w:rsid w:val="00195F55"/>
    <w:rsid w:val="00196639"/>
    <w:rsid w:val="00196670"/>
    <w:rsid w:val="0019675D"/>
    <w:rsid w:val="001967D5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1D6C"/>
    <w:rsid w:val="001A2218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D6E"/>
    <w:rsid w:val="001A6053"/>
    <w:rsid w:val="001A60E3"/>
    <w:rsid w:val="001A6509"/>
    <w:rsid w:val="001A69B1"/>
    <w:rsid w:val="001A6CF3"/>
    <w:rsid w:val="001A6FFD"/>
    <w:rsid w:val="001A75B6"/>
    <w:rsid w:val="001A762D"/>
    <w:rsid w:val="001A7762"/>
    <w:rsid w:val="001A78A8"/>
    <w:rsid w:val="001A78CF"/>
    <w:rsid w:val="001A7C78"/>
    <w:rsid w:val="001A7CC0"/>
    <w:rsid w:val="001A7D66"/>
    <w:rsid w:val="001A7E98"/>
    <w:rsid w:val="001A7FCC"/>
    <w:rsid w:val="001B00F8"/>
    <w:rsid w:val="001B010B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3DED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05"/>
    <w:rsid w:val="001D34F1"/>
    <w:rsid w:val="001D3910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5F96"/>
    <w:rsid w:val="001D6203"/>
    <w:rsid w:val="001D6865"/>
    <w:rsid w:val="001D6B3E"/>
    <w:rsid w:val="001D6BAE"/>
    <w:rsid w:val="001D71C4"/>
    <w:rsid w:val="001D7402"/>
    <w:rsid w:val="001D7558"/>
    <w:rsid w:val="001D7696"/>
    <w:rsid w:val="001D7859"/>
    <w:rsid w:val="001D7AAB"/>
    <w:rsid w:val="001D7BE6"/>
    <w:rsid w:val="001D7C94"/>
    <w:rsid w:val="001D7F56"/>
    <w:rsid w:val="001D7F5D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7C8"/>
    <w:rsid w:val="001E3BCD"/>
    <w:rsid w:val="001E3C4C"/>
    <w:rsid w:val="001E4DA6"/>
    <w:rsid w:val="001E5753"/>
    <w:rsid w:val="001E5AE8"/>
    <w:rsid w:val="001E5E73"/>
    <w:rsid w:val="001E6178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79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34D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972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4E4"/>
    <w:rsid w:val="0020468A"/>
    <w:rsid w:val="002049FA"/>
    <w:rsid w:val="00204EBE"/>
    <w:rsid w:val="00204EE8"/>
    <w:rsid w:val="002052E3"/>
    <w:rsid w:val="002053FA"/>
    <w:rsid w:val="00205B85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C5D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53D"/>
    <w:rsid w:val="00215A32"/>
    <w:rsid w:val="00215AC0"/>
    <w:rsid w:val="00215EE3"/>
    <w:rsid w:val="00215F78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4B3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69A"/>
    <w:rsid w:val="00223967"/>
    <w:rsid w:val="002239B4"/>
    <w:rsid w:val="00223A46"/>
    <w:rsid w:val="00223A9F"/>
    <w:rsid w:val="00223B8A"/>
    <w:rsid w:val="00223BE5"/>
    <w:rsid w:val="00223D0F"/>
    <w:rsid w:val="0022401F"/>
    <w:rsid w:val="0022419D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27BA0"/>
    <w:rsid w:val="00227E2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D9C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002"/>
    <w:rsid w:val="0024003C"/>
    <w:rsid w:val="002402C0"/>
    <w:rsid w:val="00240405"/>
    <w:rsid w:val="0024056D"/>
    <w:rsid w:val="00240773"/>
    <w:rsid w:val="00240A90"/>
    <w:rsid w:val="00240C3D"/>
    <w:rsid w:val="00240FC3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2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51B"/>
    <w:rsid w:val="00246617"/>
    <w:rsid w:val="002469E9"/>
    <w:rsid w:val="00246A3D"/>
    <w:rsid w:val="00246F00"/>
    <w:rsid w:val="00247A60"/>
    <w:rsid w:val="00247CE7"/>
    <w:rsid w:val="00247D12"/>
    <w:rsid w:val="00247DAA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109"/>
    <w:rsid w:val="0025132B"/>
    <w:rsid w:val="002516ED"/>
    <w:rsid w:val="00251827"/>
    <w:rsid w:val="0025195C"/>
    <w:rsid w:val="00252543"/>
    <w:rsid w:val="00252712"/>
    <w:rsid w:val="00252C55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1E99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E7C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5CE"/>
    <w:rsid w:val="0027178A"/>
    <w:rsid w:val="002719EC"/>
    <w:rsid w:val="002723BA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D2F"/>
    <w:rsid w:val="00274070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6E7A"/>
    <w:rsid w:val="00277270"/>
    <w:rsid w:val="002772D0"/>
    <w:rsid w:val="0027746F"/>
    <w:rsid w:val="00277646"/>
    <w:rsid w:val="00280041"/>
    <w:rsid w:val="00280049"/>
    <w:rsid w:val="002809E4"/>
    <w:rsid w:val="00280A4F"/>
    <w:rsid w:val="00280CEA"/>
    <w:rsid w:val="00280D6F"/>
    <w:rsid w:val="00281283"/>
    <w:rsid w:val="002812B5"/>
    <w:rsid w:val="002813F6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5DA3"/>
    <w:rsid w:val="002860A4"/>
    <w:rsid w:val="00286362"/>
    <w:rsid w:val="00286366"/>
    <w:rsid w:val="002863F4"/>
    <w:rsid w:val="00286527"/>
    <w:rsid w:val="00286544"/>
    <w:rsid w:val="00286920"/>
    <w:rsid w:val="00286AFA"/>
    <w:rsid w:val="00286BF7"/>
    <w:rsid w:val="00286D84"/>
    <w:rsid w:val="0028727D"/>
    <w:rsid w:val="002872F0"/>
    <w:rsid w:val="00287693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E27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A3"/>
    <w:rsid w:val="002974E7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4FE9"/>
    <w:rsid w:val="002A5117"/>
    <w:rsid w:val="002A52DB"/>
    <w:rsid w:val="002A53E0"/>
    <w:rsid w:val="002A55CA"/>
    <w:rsid w:val="002A5720"/>
    <w:rsid w:val="002A5752"/>
    <w:rsid w:val="002A576B"/>
    <w:rsid w:val="002A57BE"/>
    <w:rsid w:val="002A5A9F"/>
    <w:rsid w:val="002A5AA9"/>
    <w:rsid w:val="002A5AC5"/>
    <w:rsid w:val="002A5E9E"/>
    <w:rsid w:val="002A6F4F"/>
    <w:rsid w:val="002A7766"/>
    <w:rsid w:val="002A7AB3"/>
    <w:rsid w:val="002A7C12"/>
    <w:rsid w:val="002A7D65"/>
    <w:rsid w:val="002A7E40"/>
    <w:rsid w:val="002A7EEE"/>
    <w:rsid w:val="002B05C8"/>
    <w:rsid w:val="002B0A36"/>
    <w:rsid w:val="002B0A94"/>
    <w:rsid w:val="002B0BB9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2129"/>
    <w:rsid w:val="002B24A2"/>
    <w:rsid w:val="002B2594"/>
    <w:rsid w:val="002B263F"/>
    <w:rsid w:val="002B2AC0"/>
    <w:rsid w:val="002B2E04"/>
    <w:rsid w:val="002B2FA6"/>
    <w:rsid w:val="002B2FC2"/>
    <w:rsid w:val="002B3231"/>
    <w:rsid w:val="002B34A8"/>
    <w:rsid w:val="002B34FB"/>
    <w:rsid w:val="002B38C1"/>
    <w:rsid w:val="002B4068"/>
    <w:rsid w:val="002B474B"/>
    <w:rsid w:val="002B5106"/>
    <w:rsid w:val="002B51D2"/>
    <w:rsid w:val="002B5274"/>
    <w:rsid w:val="002B52E8"/>
    <w:rsid w:val="002B548B"/>
    <w:rsid w:val="002B5D42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0B93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27"/>
    <w:rsid w:val="002C2E5D"/>
    <w:rsid w:val="002C2E78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870"/>
    <w:rsid w:val="002C6A72"/>
    <w:rsid w:val="002C6B21"/>
    <w:rsid w:val="002C6B23"/>
    <w:rsid w:val="002C6D68"/>
    <w:rsid w:val="002C6EF1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DB"/>
    <w:rsid w:val="002D31FB"/>
    <w:rsid w:val="002D357A"/>
    <w:rsid w:val="002D35A4"/>
    <w:rsid w:val="002D3A57"/>
    <w:rsid w:val="002D402A"/>
    <w:rsid w:val="002D4142"/>
    <w:rsid w:val="002D4327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931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6FD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A24"/>
    <w:rsid w:val="002F3DB9"/>
    <w:rsid w:val="002F4121"/>
    <w:rsid w:val="002F4367"/>
    <w:rsid w:val="002F45FE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2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489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BA1"/>
    <w:rsid w:val="00323037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575"/>
    <w:rsid w:val="00331749"/>
    <w:rsid w:val="003318D6"/>
    <w:rsid w:val="00331E0D"/>
    <w:rsid w:val="0033205A"/>
    <w:rsid w:val="003322B7"/>
    <w:rsid w:val="0033230D"/>
    <w:rsid w:val="0033238B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8DF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5E88"/>
    <w:rsid w:val="003361A3"/>
    <w:rsid w:val="0033688B"/>
    <w:rsid w:val="00336B46"/>
    <w:rsid w:val="00336DFE"/>
    <w:rsid w:val="0033748D"/>
    <w:rsid w:val="003376E0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42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7AA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4BC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0D0"/>
    <w:rsid w:val="00364A79"/>
    <w:rsid w:val="00365843"/>
    <w:rsid w:val="003658A6"/>
    <w:rsid w:val="00365A30"/>
    <w:rsid w:val="00366226"/>
    <w:rsid w:val="003663AD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6FC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D74"/>
    <w:rsid w:val="00373E23"/>
    <w:rsid w:val="0037412A"/>
    <w:rsid w:val="00374599"/>
    <w:rsid w:val="00374727"/>
    <w:rsid w:val="0037480A"/>
    <w:rsid w:val="00374834"/>
    <w:rsid w:val="00374856"/>
    <w:rsid w:val="003749BD"/>
    <w:rsid w:val="00374C16"/>
    <w:rsid w:val="00374CE9"/>
    <w:rsid w:val="00374E51"/>
    <w:rsid w:val="00375342"/>
    <w:rsid w:val="00375349"/>
    <w:rsid w:val="00375905"/>
    <w:rsid w:val="00375B88"/>
    <w:rsid w:val="00375BD6"/>
    <w:rsid w:val="00376264"/>
    <w:rsid w:val="003769CB"/>
    <w:rsid w:val="00376A10"/>
    <w:rsid w:val="00376D39"/>
    <w:rsid w:val="00376EB8"/>
    <w:rsid w:val="00376F5A"/>
    <w:rsid w:val="00377131"/>
    <w:rsid w:val="00377EE6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2D2C"/>
    <w:rsid w:val="00383C01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3C3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20"/>
    <w:rsid w:val="00393F9A"/>
    <w:rsid w:val="00394004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F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1BA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AB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C4D"/>
    <w:rsid w:val="003B1F04"/>
    <w:rsid w:val="003B22A8"/>
    <w:rsid w:val="003B232F"/>
    <w:rsid w:val="003B24DD"/>
    <w:rsid w:val="003B2852"/>
    <w:rsid w:val="003B29F3"/>
    <w:rsid w:val="003B2A50"/>
    <w:rsid w:val="003B2AE3"/>
    <w:rsid w:val="003B2B07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E55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32"/>
    <w:rsid w:val="003B7EAF"/>
    <w:rsid w:val="003C036A"/>
    <w:rsid w:val="003C03B0"/>
    <w:rsid w:val="003C06C7"/>
    <w:rsid w:val="003C085D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D7"/>
    <w:rsid w:val="003C5513"/>
    <w:rsid w:val="003C56BF"/>
    <w:rsid w:val="003C5714"/>
    <w:rsid w:val="003C596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388"/>
    <w:rsid w:val="003D073B"/>
    <w:rsid w:val="003D0A31"/>
    <w:rsid w:val="003D0C73"/>
    <w:rsid w:val="003D0D98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DDE"/>
    <w:rsid w:val="003D6E73"/>
    <w:rsid w:val="003D7049"/>
    <w:rsid w:val="003D74CC"/>
    <w:rsid w:val="003E0199"/>
    <w:rsid w:val="003E0358"/>
    <w:rsid w:val="003E0ADC"/>
    <w:rsid w:val="003E0DB1"/>
    <w:rsid w:val="003E13D9"/>
    <w:rsid w:val="003E1907"/>
    <w:rsid w:val="003E1948"/>
    <w:rsid w:val="003E2253"/>
    <w:rsid w:val="003E233C"/>
    <w:rsid w:val="003E2A8D"/>
    <w:rsid w:val="003E2D63"/>
    <w:rsid w:val="003E3577"/>
    <w:rsid w:val="003E363F"/>
    <w:rsid w:val="003E36B1"/>
    <w:rsid w:val="003E36C7"/>
    <w:rsid w:val="003E37EF"/>
    <w:rsid w:val="003E38A2"/>
    <w:rsid w:val="003E3925"/>
    <w:rsid w:val="003E3C64"/>
    <w:rsid w:val="003E3D63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4ADE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E7EC9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355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0F74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291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95"/>
    <w:rsid w:val="00407DCF"/>
    <w:rsid w:val="00407F34"/>
    <w:rsid w:val="00410036"/>
    <w:rsid w:val="004104A8"/>
    <w:rsid w:val="004107B3"/>
    <w:rsid w:val="00410E18"/>
    <w:rsid w:val="004111C5"/>
    <w:rsid w:val="00411292"/>
    <w:rsid w:val="00411304"/>
    <w:rsid w:val="0041171F"/>
    <w:rsid w:val="00411ADF"/>
    <w:rsid w:val="00411BCC"/>
    <w:rsid w:val="00411BE6"/>
    <w:rsid w:val="00411DBA"/>
    <w:rsid w:val="004122BE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18E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1A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92E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E90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82F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B7A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188"/>
    <w:rsid w:val="0044776A"/>
    <w:rsid w:val="00447803"/>
    <w:rsid w:val="00447BC1"/>
    <w:rsid w:val="00447CE3"/>
    <w:rsid w:val="00447F0D"/>
    <w:rsid w:val="00447FF4"/>
    <w:rsid w:val="004500A3"/>
    <w:rsid w:val="00450246"/>
    <w:rsid w:val="00450349"/>
    <w:rsid w:val="00450373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4EE2"/>
    <w:rsid w:val="00455112"/>
    <w:rsid w:val="004552E1"/>
    <w:rsid w:val="004554CD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6AE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AA2"/>
    <w:rsid w:val="00463BEA"/>
    <w:rsid w:val="00463E7D"/>
    <w:rsid w:val="0046414F"/>
    <w:rsid w:val="00464A49"/>
    <w:rsid w:val="00464D03"/>
    <w:rsid w:val="00464D42"/>
    <w:rsid w:val="004651AF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67E92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1E7C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74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7B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5E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6FB"/>
    <w:rsid w:val="004A080A"/>
    <w:rsid w:val="004A0840"/>
    <w:rsid w:val="004A0D61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59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76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766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78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CF5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4DA8"/>
    <w:rsid w:val="004D4E3E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28C"/>
    <w:rsid w:val="004E0554"/>
    <w:rsid w:val="004E0791"/>
    <w:rsid w:val="004E097A"/>
    <w:rsid w:val="004E09CD"/>
    <w:rsid w:val="004E1094"/>
    <w:rsid w:val="004E12A5"/>
    <w:rsid w:val="004E1780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6A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1933"/>
    <w:rsid w:val="004F2190"/>
    <w:rsid w:val="004F223E"/>
    <w:rsid w:val="004F24CF"/>
    <w:rsid w:val="004F27A1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3F3B"/>
    <w:rsid w:val="004F4146"/>
    <w:rsid w:val="004F41C9"/>
    <w:rsid w:val="004F4493"/>
    <w:rsid w:val="004F4710"/>
    <w:rsid w:val="004F48AC"/>
    <w:rsid w:val="004F4B9D"/>
    <w:rsid w:val="004F4C0A"/>
    <w:rsid w:val="004F4D04"/>
    <w:rsid w:val="004F4E65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AE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28"/>
    <w:rsid w:val="00501BBE"/>
    <w:rsid w:val="00501F73"/>
    <w:rsid w:val="0050206E"/>
    <w:rsid w:val="005020E8"/>
    <w:rsid w:val="00502637"/>
    <w:rsid w:val="00502829"/>
    <w:rsid w:val="00502A2D"/>
    <w:rsid w:val="0050345B"/>
    <w:rsid w:val="00503889"/>
    <w:rsid w:val="00503A44"/>
    <w:rsid w:val="00503AF6"/>
    <w:rsid w:val="00503B2A"/>
    <w:rsid w:val="00503CE4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2A7"/>
    <w:rsid w:val="005108F5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7EA"/>
    <w:rsid w:val="00513AF1"/>
    <w:rsid w:val="005140C2"/>
    <w:rsid w:val="00514375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168"/>
    <w:rsid w:val="005163E6"/>
    <w:rsid w:val="0051665E"/>
    <w:rsid w:val="0051673C"/>
    <w:rsid w:val="00516D7B"/>
    <w:rsid w:val="00517196"/>
    <w:rsid w:val="005173CE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AF8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5E27"/>
    <w:rsid w:val="005265AA"/>
    <w:rsid w:val="005265BE"/>
    <w:rsid w:val="00526A18"/>
    <w:rsid w:val="00526ADF"/>
    <w:rsid w:val="00526C75"/>
    <w:rsid w:val="00526D21"/>
    <w:rsid w:val="00526D25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70E"/>
    <w:rsid w:val="00532748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401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23"/>
    <w:rsid w:val="0054594F"/>
    <w:rsid w:val="00545990"/>
    <w:rsid w:val="00545D26"/>
    <w:rsid w:val="00546014"/>
    <w:rsid w:val="005461EE"/>
    <w:rsid w:val="00546355"/>
    <w:rsid w:val="0054665E"/>
    <w:rsid w:val="005467DB"/>
    <w:rsid w:val="00546ADB"/>
    <w:rsid w:val="00546F8B"/>
    <w:rsid w:val="0054779C"/>
    <w:rsid w:val="005478ED"/>
    <w:rsid w:val="005478EE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0F9A"/>
    <w:rsid w:val="00551005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EF3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543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3B5"/>
    <w:rsid w:val="00570839"/>
    <w:rsid w:val="00570EEC"/>
    <w:rsid w:val="0057113E"/>
    <w:rsid w:val="00571343"/>
    <w:rsid w:val="00571552"/>
    <w:rsid w:val="00571DC5"/>
    <w:rsid w:val="00571F60"/>
    <w:rsid w:val="005720FA"/>
    <w:rsid w:val="00572222"/>
    <w:rsid w:val="00572365"/>
    <w:rsid w:val="005723DB"/>
    <w:rsid w:val="00572679"/>
    <w:rsid w:val="00572775"/>
    <w:rsid w:val="005727BC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93D"/>
    <w:rsid w:val="00575AE5"/>
    <w:rsid w:val="00575CDC"/>
    <w:rsid w:val="00575E82"/>
    <w:rsid w:val="00575F09"/>
    <w:rsid w:val="00576697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23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C63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2BD1"/>
    <w:rsid w:val="00593543"/>
    <w:rsid w:val="0059385D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873"/>
    <w:rsid w:val="00596DA9"/>
    <w:rsid w:val="00596E03"/>
    <w:rsid w:val="0059705E"/>
    <w:rsid w:val="0059715D"/>
    <w:rsid w:val="005972B6"/>
    <w:rsid w:val="005978C5"/>
    <w:rsid w:val="00597B5B"/>
    <w:rsid w:val="005A012A"/>
    <w:rsid w:val="005A0222"/>
    <w:rsid w:val="005A039A"/>
    <w:rsid w:val="005A03E8"/>
    <w:rsid w:val="005A0501"/>
    <w:rsid w:val="005A05A8"/>
    <w:rsid w:val="005A0A53"/>
    <w:rsid w:val="005A0D02"/>
    <w:rsid w:val="005A0E02"/>
    <w:rsid w:val="005A1842"/>
    <w:rsid w:val="005A1A64"/>
    <w:rsid w:val="005A1C91"/>
    <w:rsid w:val="005A232E"/>
    <w:rsid w:val="005A233F"/>
    <w:rsid w:val="005A2990"/>
    <w:rsid w:val="005A2D7B"/>
    <w:rsid w:val="005A2D86"/>
    <w:rsid w:val="005A3160"/>
    <w:rsid w:val="005A31F4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6FF"/>
    <w:rsid w:val="005A5839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4DB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0D4D"/>
    <w:rsid w:val="005C1370"/>
    <w:rsid w:val="005C1B32"/>
    <w:rsid w:val="005C25A7"/>
    <w:rsid w:val="005C286F"/>
    <w:rsid w:val="005C2886"/>
    <w:rsid w:val="005C2B7C"/>
    <w:rsid w:val="005C2CF7"/>
    <w:rsid w:val="005C2EF8"/>
    <w:rsid w:val="005C306F"/>
    <w:rsid w:val="005C35A0"/>
    <w:rsid w:val="005C38B5"/>
    <w:rsid w:val="005C3ACD"/>
    <w:rsid w:val="005C3DD3"/>
    <w:rsid w:val="005C429E"/>
    <w:rsid w:val="005C456E"/>
    <w:rsid w:val="005C47F7"/>
    <w:rsid w:val="005C4E5A"/>
    <w:rsid w:val="005C504D"/>
    <w:rsid w:val="005C5A44"/>
    <w:rsid w:val="005C5BE0"/>
    <w:rsid w:val="005C5D37"/>
    <w:rsid w:val="005C5FC6"/>
    <w:rsid w:val="005C6357"/>
    <w:rsid w:val="005C638C"/>
    <w:rsid w:val="005C65DD"/>
    <w:rsid w:val="005C6641"/>
    <w:rsid w:val="005C675D"/>
    <w:rsid w:val="005C69F4"/>
    <w:rsid w:val="005C6BC9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1BF"/>
    <w:rsid w:val="005D74E6"/>
    <w:rsid w:val="005D75F6"/>
    <w:rsid w:val="005D765B"/>
    <w:rsid w:val="005D7700"/>
    <w:rsid w:val="005D7C00"/>
    <w:rsid w:val="005E0078"/>
    <w:rsid w:val="005E0107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B19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4A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3D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5FB6"/>
    <w:rsid w:val="00606581"/>
    <w:rsid w:val="00606A3B"/>
    <w:rsid w:val="00606BEA"/>
    <w:rsid w:val="00606D01"/>
    <w:rsid w:val="00607090"/>
    <w:rsid w:val="006070B9"/>
    <w:rsid w:val="00607658"/>
    <w:rsid w:val="006077B1"/>
    <w:rsid w:val="006077F9"/>
    <w:rsid w:val="00607859"/>
    <w:rsid w:val="00607863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1F57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3BC3"/>
    <w:rsid w:val="00614497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1FE"/>
    <w:rsid w:val="00620238"/>
    <w:rsid w:val="00620611"/>
    <w:rsid w:val="00620B57"/>
    <w:rsid w:val="00620F51"/>
    <w:rsid w:val="00621177"/>
    <w:rsid w:val="006215B4"/>
    <w:rsid w:val="0062181F"/>
    <w:rsid w:val="00621BA7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44F"/>
    <w:rsid w:val="0062377F"/>
    <w:rsid w:val="00623896"/>
    <w:rsid w:val="00623AF8"/>
    <w:rsid w:val="00623F03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1A0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913"/>
    <w:rsid w:val="00634D4C"/>
    <w:rsid w:val="006350C3"/>
    <w:rsid w:val="006359FC"/>
    <w:rsid w:val="00635A6B"/>
    <w:rsid w:val="00635D9E"/>
    <w:rsid w:val="00635EFB"/>
    <w:rsid w:val="00636345"/>
    <w:rsid w:val="00636349"/>
    <w:rsid w:val="00636AF5"/>
    <w:rsid w:val="00636CB8"/>
    <w:rsid w:val="00636EFE"/>
    <w:rsid w:val="006375AC"/>
    <w:rsid w:val="00637747"/>
    <w:rsid w:val="006378C0"/>
    <w:rsid w:val="00637BD0"/>
    <w:rsid w:val="00637C54"/>
    <w:rsid w:val="006401B6"/>
    <w:rsid w:val="00640543"/>
    <w:rsid w:val="006405D5"/>
    <w:rsid w:val="00641064"/>
    <w:rsid w:val="0064145F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634"/>
    <w:rsid w:val="00643F99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1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CE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DE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1EFC"/>
    <w:rsid w:val="0066208C"/>
    <w:rsid w:val="006628C5"/>
    <w:rsid w:val="0066290D"/>
    <w:rsid w:val="00662C71"/>
    <w:rsid w:val="00662F0A"/>
    <w:rsid w:val="006631B4"/>
    <w:rsid w:val="00663309"/>
    <w:rsid w:val="0066340C"/>
    <w:rsid w:val="00663852"/>
    <w:rsid w:val="00663958"/>
    <w:rsid w:val="00664045"/>
    <w:rsid w:val="00664173"/>
    <w:rsid w:val="006648C6"/>
    <w:rsid w:val="00665C0E"/>
    <w:rsid w:val="00665EDD"/>
    <w:rsid w:val="00665FD1"/>
    <w:rsid w:val="00666197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28"/>
    <w:rsid w:val="0067204B"/>
    <w:rsid w:val="00672457"/>
    <w:rsid w:val="006726C8"/>
    <w:rsid w:val="00672706"/>
    <w:rsid w:val="00672778"/>
    <w:rsid w:val="00672AFE"/>
    <w:rsid w:val="00672C24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8A4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D23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A87"/>
    <w:rsid w:val="00677D77"/>
    <w:rsid w:val="00677E01"/>
    <w:rsid w:val="00677FC7"/>
    <w:rsid w:val="00680167"/>
    <w:rsid w:val="00680273"/>
    <w:rsid w:val="006806EE"/>
    <w:rsid w:val="00680836"/>
    <w:rsid w:val="00680A32"/>
    <w:rsid w:val="00680F0E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626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AAF"/>
    <w:rsid w:val="00692E6B"/>
    <w:rsid w:val="00692F11"/>
    <w:rsid w:val="00693304"/>
    <w:rsid w:val="00693AA1"/>
    <w:rsid w:val="00693C6D"/>
    <w:rsid w:val="00693C7B"/>
    <w:rsid w:val="006945A7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88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BEC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3CD2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BFF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C53"/>
    <w:rsid w:val="006B0D33"/>
    <w:rsid w:val="006B1552"/>
    <w:rsid w:val="006B1588"/>
    <w:rsid w:val="006B17C0"/>
    <w:rsid w:val="006B1B56"/>
    <w:rsid w:val="006B1F08"/>
    <w:rsid w:val="006B2203"/>
    <w:rsid w:val="006B26B9"/>
    <w:rsid w:val="006B26C3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29F"/>
    <w:rsid w:val="006C14A7"/>
    <w:rsid w:val="006C1CEE"/>
    <w:rsid w:val="006C1FE1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641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07A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567"/>
    <w:rsid w:val="006D768D"/>
    <w:rsid w:val="006D77BC"/>
    <w:rsid w:val="006D790F"/>
    <w:rsid w:val="006D7BB2"/>
    <w:rsid w:val="006D7F44"/>
    <w:rsid w:val="006E015F"/>
    <w:rsid w:val="006E02CA"/>
    <w:rsid w:val="006E03D0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BF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5C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8D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36F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1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5FDE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CB"/>
    <w:rsid w:val="00710BDA"/>
    <w:rsid w:val="00710F61"/>
    <w:rsid w:val="00710F75"/>
    <w:rsid w:val="00711048"/>
    <w:rsid w:val="00711108"/>
    <w:rsid w:val="00711414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6BD"/>
    <w:rsid w:val="00723719"/>
    <w:rsid w:val="007237B4"/>
    <w:rsid w:val="0072410D"/>
    <w:rsid w:val="00724144"/>
    <w:rsid w:val="00724362"/>
    <w:rsid w:val="0072465A"/>
    <w:rsid w:val="007248ED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6FEB"/>
    <w:rsid w:val="0072777C"/>
    <w:rsid w:val="00727AE0"/>
    <w:rsid w:val="00727B3E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5F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A79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ED1"/>
    <w:rsid w:val="00745FB8"/>
    <w:rsid w:val="0074620F"/>
    <w:rsid w:val="00746448"/>
    <w:rsid w:val="0074660C"/>
    <w:rsid w:val="007469B6"/>
    <w:rsid w:val="00746B90"/>
    <w:rsid w:val="00746C38"/>
    <w:rsid w:val="00746C6D"/>
    <w:rsid w:val="00746DD2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C06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3C9"/>
    <w:rsid w:val="007574CE"/>
    <w:rsid w:val="007574D5"/>
    <w:rsid w:val="007578A6"/>
    <w:rsid w:val="00757902"/>
    <w:rsid w:val="00757C27"/>
    <w:rsid w:val="00757E6F"/>
    <w:rsid w:val="00757E80"/>
    <w:rsid w:val="0076027E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141"/>
    <w:rsid w:val="007626A6"/>
    <w:rsid w:val="0076276A"/>
    <w:rsid w:val="00762BB8"/>
    <w:rsid w:val="00762D63"/>
    <w:rsid w:val="00762DF1"/>
    <w:rsid w:val="007631F5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492"/>
    <w:rsid w:val="00773548"/>
    <w:rsid w:val="00773551"/>
    <w:rsid w:val="0077365F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61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91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2DD6"/>
    <w:rsid w:val="0078359C"/>
    <w:rsid w:val="00783A4B"/>
    <w:rsid w:val="00783B75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18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4E"/>
    <w:rsid w:val="00793B9A"/>
    <w:rsid w:val="00793D33"/>
    <w:rsid w:val="007940F1"/>
    <w:rsid w:val="007945E9"/>
    <w:rsid w:val="00794A71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CF0"/>
    <w:rsid w:val="007A5DF3"/>
    <w:rsid w:val="007A5F0E"/>
    <w:rsid w:val="007A62F5"/>
    <w:rsid w:val="007A6679"/>
    <w:rsid w:val="007A681E"/>
    <w:rsid w:val="007A6AC3"/>
    <w:rsid w:val="007A6B05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DA4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287"/>
    <w:rsid w:val="007B64C0"/>
    <w:rsid w:val="007B65F8"/>
    <w:rsid w:val="007B677F"/>
    <w:rsid w:val="007B6866"/>
    <w:rsid w:val="007B68D4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0B3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2D1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114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6E97"/>
    <w:rsid w:val="007D7452"/>
    <w:rsid w:val="007D7615"/>
    <w:rsid w:val="007D7778"/>
    <w:rsid w:val="007D77A6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83B"/>
    <w:rsid w:val="007E48BE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C17"/>
    <w:rsid w:val="007F7CB4"/>
    <w:rsid w:val="007F7D8F"/>
    <w:rsid w:val="007F7D9E"/>
    <w:rsid w:val="007F7DA2"/>
    <w:rsid w:val="007F7DED"/>
    <w:rsid w:val="00800796"/>
    <w:rsid w:val="008007C7"/>
    <w:rsid w:val="00800921"/>
    <w:rsid w:val="00800959"/>
    <w:rsid w:val="00800B31"/>
    <w:rsid w:val="00800C5F"/>
    <w:rsid w:val="00800E9F"/>
    <w:rsid w:val="008010A7"/>
    <w:rsid w:val="008011B8"/>
    <w:rsid w:val="00801864"/>
    <w:rsid w:val="0080194B"/>
    <w:rsid w:val="00801B48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E55"/>
    <w:rsid w:val="00810FA3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0"/>
    <w:rsid w:val="00816569"/>
    <w:rsid w:val="0081664E"/>
    <w:rsid w:val="00816793"/>
    <w:rsid w:val="00817130"/>
    <w:rsid w:val="0081739E"/>
    <w:rsid w:val="00817658"/>
    <w:rsid w:val="0081778A"/>
    <w:rsid w:val="00817911"/>
    <w:rsid w:val="00817AC3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6C6F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4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2CE0"/>
    <w:rsid w:val="00833161"/>
    <w:rsid w:val="0083316D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717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76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B5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8D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2A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0D5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66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CA4"/>
    <w:rsid w:val="00871D1D"/>
    <w:rsid w:val="008721D6"/>
    <w:rsid w:val="0087239E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19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0ABA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844"/>
    <w:rsid w:val="00882BE0"/>
    <w:rsid w:val="0088318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5F72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09"/>
    <w:rsid w:val="00887FFE"/>
    <w:rsid w:val="0089041F"/>
    <w:rsid w:val="00890803"/>
    <w:rsid w:val="00890B8E"/>
    <w:rsid w:val="00890CE4"/>
    <w:rsid w:val="00890D61"/>
    <w:rsid w:val="00890EFE"/>
    <w:rsid w:val="00891018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AF7"/>
    <w:rsid w:val="00895C6F"/>
    <w:rsid w:val="00895EDC"/>
    <w:rsid w:val="008963B9"/>
    <w:rsid w:val="0089642B"/>
    <w:rsid w:val="008964B3"/>
    <w:rsid w:val="00896683"/>
    <w:rsid w:val="00896C56"/>
    <w:rsid w:val="00897124"/>
    <w:rsid w:val="0089785A"/>
    <w:rsid w:val="00897887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6B2"/>
    <w:rsid w:val="008A0824"/>
    <w:rsid w:val="008A0B8F"/>
    <w:rsid w:val="008A0DB0"/>
    <w:rsid w:val="008A10BA"/>
    <w:rsid w:val="008A1415"/>
    <w:rsid w:val="008A1427"/>
    <w:rsid w:val="008A18EE"/>
    <w:rsid w:val="008A1D3A"/>
    <w:rsid w:val="008A1E8B"/>
    <w:rsid w:val="008A233C"/>
    <w:rsid w:val="008A26D4"/>
    <w:rsid w:val="008A275A"/>
    <w:rsid w:val="008A295F"/>
    <w:rsid w:val="008A2B53"/>
    <w:rsid w:val="008A2CE6"/>
    <w:rsid w:val="008A2D45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6F4F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6D6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6AB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43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4E5B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8C"/>
    <w:rsid w:val="008E3B9F"/>
    <w:rsid w:val="008E406C"/>
    <w:rsid w:val="008E41D0"/>
    <w:rsid w:val="008E4454"/>
    <w:rsid w:val="008E47E0"/>
    <w:rsid w:val="008E480D"/>
    <w:rsid w:val="008E49E5"/>
    <w:rsid w:val="008E4AD4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01C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0D29"/>
    <w:rsid w:val="008F120F"/>
    <w:rsid w:val="008F1284"/>
    <w:rsid w:val="008F14E5"/>
    <w:rsid w:val="008F15AC"/>
    <w:rsid w:val="008F18E6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D65"/>
    <w:rsid w:val="008F6045"/>
    <w:rsid w:val="008F60EC"/>
    <w:rsid w:val="008F618B"/>
    <w:rsid w:val="008F62E9"/>
    <w:rsid w:val="008F6400"/>
    <w:rsid w:val="008F640B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C49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149"/>
    <w:rsid w:val="009034FC"/>
    <w:rsid w:val="0090375A"/>
    <w:rsid w:val="00903B4F"/>
    <w:rsid w:val="00903C02"/>
    <w:rsid w:val="00903CFB"/>
    <w:rsid w:val="00903D2F"/>
    <w:rsid w:val="00903D6F"/>
    <w:rsid w:val="00904467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DCE"/>
    <w:rsid w:val="00906E2C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07FE4"/>
    <w:rsid w:val="009101D7"/>
    <w:rsid w:val="0091097C"/>
    <w:rsid w:val="00910D65"/>
    <w:rsid w:val="00911084"/>
    <w:rsid w:val="0091110D"/>
    <w:rsid w:val="00911141"/>
    <w:rsid w:val="009112C6"/>
    <w:rsid w:val="009117E9"/>
    <w:rsid w:val="00911908"/>
    <w:rsid w:val="00911AD9"/>
    <w:rsid w:val="00911C51"/>
    <w:rsid w:val="00911CC6"/>
    <w:rsid w:val="00911DBF"/>
    <w:rsid w:val="00911FFD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BC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2F78"/>
    <w:rsid w:val="0093320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37DB1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051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CBF"/>
    <w:rsid w:val="00950D1A"/>
    <w:rsid w:val="009510DE"/>
    <w:rsid w:val="00951525"/>
    <w:rsid w:val="00951666"/>
    <w:rsid w:val="00951DF9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B35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4F81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461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2AE9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73"/>
    <w:rsid w:val="009765E1"/>
    <w:rsid w:val="009766BC"/>
    <w:rsid w:val="00976757"/>
    <w:rsid w:val="00976D64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7FB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66E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D8B"/>
    <w:rsid w:val="00994F04"/>
    <w:rsid w:val="009958DE"/>
    <w:rsid w:val="00995A67"/>
    <w:rsid w:val="00995C90"/>
    <w:rsid w:val="00995C94"/>
    <w:rsid w:val="00995CB1"/>
    <w:rsid w:val="00995D73"/>
    <w:rsid w:val="0099637A"/>
    <w:rsid w:val="009966DB"/>
    <w:rsid w:val="0099678E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798"/>
    <w:rsid w:val="009A1834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A7E03"/>
    <w:rsid w:val="009B021B"/>
    <w:rsid w:val="009B06B5"/>
    <w:rsid w:val="009B08F6"/>
    <w:rsid w:val="009B091C"/>
    <w:rsid w:val="009B0E26"/>
    <w:rsid w:val="009B0F59"/>
    <w:rsid w:val="009B10A3"/>
    <w:rsid w:val="009B13AA"/>
    <w:rsid w:val="009B173F"/>
    <w:rsid w:val="009B18B6"/>
    <w:rsid w:val="009B1E80"/>
    <w:rsid w:val="009B1F55"/>
    <w:rsid w:val="009B1FAA"/>
    <w:rsid w:val="009B28BF"/>
    <w:rsid w:val="009B2E36"/>
    <w:rsid w:val="009B392E"/>
    <w:rsid w:val="009B394A"/>
    <w:rsid w:val="009B39E7"/>
    <w:rsid w:val="009B3C8F"/>
    <w:rsid w:val="009B3D01"/>
    <w:rsid w:val="009B4180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B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9A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B45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301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CFE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845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5E07"/>
    <w:rsid w:val="009E61FC"/>
    <w:rsid w:val="009E6347"/>
    <w:rsid w:val="009E6724"/>
    <w:rsid w:val="009E675C"/>
    <w:rsid w:val="009E6B00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C01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96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07645"/>
    <w:rsid w:val="00A100C9"/>
    <w:rsid w:val="00A10124"/>
    <w:rsid w:val="00A101B6"/>
    <w:rsid w:val="00A10416"/>
    <w:rsid w:val="00A1076C"/>
    <w:rsid w:val="00A108EA"/>
    <w:rsid w:val="00A10A23"/>
    <w:rsid w:val="00A10D37"/>
    <w:rsid w:val="00A10DCF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9F2"/>
    <w:rsid w:val="00A14AB5"/>
    <w:rsid w:val="00A14BA0"/>
    <w:rsid w:val="00A14D3F"/>
    <w:rsid w:val="00A14E10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5E4"/>
    <w:rsid w:val="00A236CB"/>
    <w:rsid w:val="00A23A6A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A95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B50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4F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7B3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82"/>
    <w:rsid w:val="00A57B95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26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1FA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CFD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A35"/>
    <w:rsid w:val="00A96E78"/>
    <w:rsid w:val="00A96FCD"/>
    <w:rsid w:val="00A97602"/>
    <w:rsid w:val="00A97745"/>
    <w:rsid w:val="00A9779D"/>
    <w:rsid w:val="00A97811"/>
    <w:rsid w:val="00A97B2F"/>
    <w:rsid w:val="00A97C20"/>
    <w:rsid w:val="00AA07A2"/>
    <w:rsid w:val="00AA08D9"/>
    <w:rsid w:val="00AA0A31"/>
    <w:rsid w:val="00AA0E80"/>
    <w:rsid w:val="00AA17DE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89F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B4F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116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B92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1C81"/>
    <w:rsid w:val="00AD2264"/>
    <w:rsid w:val="00AD28B4"/>
    <w:rsid w:val="00AD2926"/>
    <w:rsid w:val="00AD2A87"/>
    <w:rsid w:val="00AD2C01"/>
    <w:rsid w:val="00AD2C95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75A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DAD"/>
    <w:rsid w:val="00AD7ECB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4F00"/>
    <w:rsid w:val="00AE5065"/>
    <w:rsid w:val="00AE53B7"/>
    <w:rsid w:val="00AE5440"/>
    <w:rsid w:val="00AE5471"/>
    <w:rsid w:val="00AE54F2"/>
    <w:rsid w:val="00AE570B"/>
    <w:rsid w:val="00AE5A65"/>
    <w:rsid w:val="00AE5A6A"/>
    <w:rsid w:val="00AE5D9F"/>
    <w:rsid w:val="00AE60E5"/>
    <w:rsid w:val="00AE616F"/>
    <w:rsid w:val="00AE6415"/>
    <w:rsid w:val="00AE64EA"/>
    <w:rsid w:val="00AE68E9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A49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3048"/>
    <w:rsid w:val="00AF3201"/>
    <w:rsid w:val="00AF3589"/>
    <w:rsid w:val="00AF3A15"/>
    <w:rsid w:val="00AF3CA4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AE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69B"/>
    <w:rsid w:val="00B0391C"/>
    <w:rsid w:val="00B039B4"/>
    <w:rsid w:val="00B03C4B"/>
    <w:rsid w:val="00B03CB7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07FB8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C1E"/>
    <w:rsid w:val="00B12F27"/>
    <w:rsid w:val="00B13088"/>
    <w:rsid w:val="00B13262"/>
    <w:rsid w:val="00B135A7"/>
    <w:rsid w:val="00B13857"/>
    <w:rsid w:val="00B13976"/>
    <w:rsid w:val="00B13BEF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48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80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181"/>
    <w:rsid w:val="00B364E2"/>
    <w:rsid w:val="00B36BCA"/>
    <w:rsid w:val="00B36E7F"/>
    <w:rsid w:val="00B36FC2"/>
    <w:rsid w:val="00B36FF9"/>
    <w:rsid w:val="00B372A9"/>
    <w:rsid w:val="00B374DC"/>
    <w:rsid w:val="00B37A6B"/>
    <w:rsid w:val="00B37A84"/>
    <w:rsid w:val="00B37AA0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CE"/>
    <w:rsid w:val="00B424AC"/>
    <w:rsid w:val="00B42667"/>
    <w:rsid w:val="00B42C46"/>
    <w:rsid w:val="00B42D64"/>
    <w:rsid w:val="00B42EB2"/>
    <w:rsid w:val="00B42EC1"/>
    <w:rsid w:val="00B42EED"/>
    <w:rsid w:val="00B430A7"/>
    <w:rsid w:val="00B432B8"/>
    <w:rsid w:val="00B43C6F"/>
    <w:rsid w:val="00B440B5"/>
    <w:rsid w:val="00B4419E"/>
    <w:rsid w:val="00B4443F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D26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67D8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43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09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8BF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9C2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1FAD"/>
    <w:rsid w:val="00B82DCF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63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6FD1"/>
    <w:rsid w:val="00B87168"/>
    <w:rsid w:val="00B871B3"/>
    <w:rsid w:val="00B87212"/>
    <w:rsid w:val="00B872A0"/>
    <w:rsid w:val="00B87607"/>
    <w:rsid w:val="00B87726"/>
    <w:rsid w:val="00B877AE"/>
    <w:rsid w:val="00B87800"/>
    <w:rsid w:val="00B878E5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9CA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8BA"/>
    <w:rsid w:val="00BA5A5D"/>
    <w:rsid w:val="00BA5B75"/>
    <w:rsid w:val="00BA60D9"/>
    <w:rsid w:val="00BA62B4"/>
    <w:rsid w:val="00BA63F4"/>
    <w:rsid w:val="00BA64A2"/>
    <w:rsid w:val="00BA6500"/>
    <w:rsid w:val="00BA6542"/>
    <w:rsid w:val="00BA662B"/>
    <w:rsid w:val="00BA6B57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1A6C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CAA"/>
    <w:rsid w:val="00BC3E10"/>
    <w:rsid w:val="00BC3E5F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1B1"/>
    <w:rsid w:val="00BC76DB"/>
    <w:rsid w:val="00BC76F5"/>
    <w:rsid w:val="00BC7CD8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50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0DF8"/>
    <w:rsid w:val="00BE19B0"/>
    <w:rsid w:val="00BE1D6C"/>
    <w:rsid w:val="00BE20E8"/>
    <w:rsid w:val="00BE2162"/>
    <w:rsid w:val="00BE2322"/>
    <w:rsid w:val="00BE2422"/>
    <w:rsid w:val="00BE2629"/>
    <w:rsid w:val="00BE2825"/>
    <w:rsid w:val="00BE2E91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596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CEB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1C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0E6"/>
    <w:rsid w:val="00C0233C"/>
    <w:rsid w:val="00C0264E"/>
    <w:rsid w:val="00C029FF"/>
    <w:rsid w:val="00C030CB"/>
    <w:rsid w:val="00C03305"/>
    <w:rsid w:val="00C0349C"/>
    <w:rsid w:val="00C036F8"/>
    <w:rsid w:val="00C03B48"/>
    <w:rsid w:val="00C03B93"/>
    <w:rsid w:val="00C03C1F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1D1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5EC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BAC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061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41E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27FA6"/>
    <w:rsid w:val="00C3013E"/>
    <w:rsid w:val="00C301A7"/>
    <w:rsid w:val="00C303D8"/>
    <w:rsid w:val="00C30A76"/>
    <w:rsid w:val="00C30BE0"/>
    <w:rsid w:val="00C30C51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1E8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8A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95"/>
    <w:rsid w:val="00C534F1"/>
    <w:rsid w:val="00C53560"/>
    <w:rsid w:val="00C53627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551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5EF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5FB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89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DE8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9C8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294"/>
    <w:rsid w:val="00C76615"/>
    <w:rsid w:val="00C7666B"/>
    <w:rsid w:val="00C76A19"/>
    <w:rsid w:val="00C76BDC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CE7"/>
    <w:rsid w:val="00C83EB3"/>
    <w:rsid w:val="00C842FF"/>
    <w:rsid w:val="00C8432D"/>
    <w:rsid w:val="00C8448B"/>
    <w:rsid w:val="00C84627"/>
    <w:rsid w:val="00C84716"/>
    <w:rsid w:val="00C8489C"/>
    <w:rsid w:val="00C84B9F"/>
    <w:rsid w:val="00C84EDF"/>
    <w:rsid w:val="00C8554E"/>
    <w:rsid w:val="00C85D10"/>
    <w:rsid w:val="00C85E53"/>
    <w:rsid w:val="00C86031"/>
    <w:rsid w:val="00C860E4"/>
    <w:rsid w:val="00C86960"/>
    <w:rsid w:val="00C86D51"/>
    <w:rsid w:val="00C87375"/>
    <w:rsid w:val="00C87420"/>
    <w:rsid w:val="00C875D5"/>
    <w:rsid w:val="00C87ADF"/>
    <w:rsid w:val="00C87F1A"/>
    <w:rsid w:val="00C90212"/>
    <w:rsid w:val="00C90D46"/>
    <w:rsid w:val="00C90DEF"/>
    <w:rsid w:val="00C910A5"/>
    <w:rsid w:val="00C91917"/>
    <w:rsid w:val="00C91A24"/>
    <w:rsid w:val="00C91D47"/>
    <w:rsid w:val="00C91EED"/>
    <w:rsid w:val="00C91F33"/>
    <w:rsid w:val="00C91F8F"/>
    <w:rsid w:val="00C927B0"/>
    <w:rsid w:val="00C929E2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97F7E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CF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4CE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A8A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31"/>
    <w:rsid w:val="00CB32AD"/>
    <w:rsid w:val="00CB3735"/>
    <w:rsid w:val="00CB387A"/>
    <w:rsid w:val="00CB3968"/>
    <w:rsid w:val="00CB3E90"/>
    <w:rsid w:val="00CB439E"/>
    <w:rsid w:val="00CB445C"/>
    <w:rsid w:val="00CB4676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07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201"/>
    <w:rsid w:val="00CC2CFF"/>
    <w:rsid w:val="00CC3743"/>
    <w:rsid w:val="00CC3769"/>
    <w:rsid w:val="00CC38F1"/>
    <w:rsid w:val="00CC3E05"/>
    <w:rsid w:val="00CC4259"/>
    <w:rsid w:val="00CC43EC"/>
    <w:rsid w:val="00CC45C6"/>
    <w:rsid w:val="00CC4C7F"/>
    <w:rsid w:val="00CC4CAF"/>
    <w:rsid w:val="00CC4D0F"/>
    <w:rsid w:val="00CC4D46"/>
    <w:rsid w:val="00CC5071"/>
    <w:rsid w:val="00CC5F6D"/>
    <w:rsid w:val="00CC638A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A9D"/>
    <w:rsid w:val="00CD0BC0"/>
    <w:rsid w:val="00CD0CB3"/>
    <w:rsid w:val="00CD0D87"/>
    <w:rsid w:val="00CD1282"/>
    <w:rsid w:val="00CD1462"/>
    <w:rsid w:val="00CD15C4"/>
    <w:rsid w:val="00CD1848"/>
    <w:rsid w:val="00CD1921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D9"/>
    <w:rsid w:val="00CD33EA"/>
    <w:rsid w:val="00CD3674"/>
    <w:rsid w:val="00CD3844"/>
    <w:rsid w:val="00CD388E"/>
    <w:rsid w:val="00CD38B4"/>
    <w:rsid w:val="00CD3A5C"/>
    <w:rsid w:val="00CD3D69"/>
    <w:rsid w:val="00CD3E00"/>
    <w:rsid w:val="00CD426C"/>
    <w:rsid w:val="00CD42AA"/>
    <w:rsid w:val="00CD46CB"/>
    <w:rsid w:val="00CD47FB"/>
    <w:rsid w:val="00CD48D2"/>
    <w:rsid w:val="00CD48E0"/>
    <w:rsid w:val="00CD49CD"/>
    <w:rsid w:val="00CD4A1F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9CC"/>
    <w:rsid w:val="00CD7A02"/>
    <w:rsid w:val="00CD7DC9"/>
    <w:rsid w:val="00CE0553"/>
    <w:rsid w:val="00CE0602"/>
    <w:rsid w:val="00CE0A3C"/>
    <w:rsid w:val="00CE0AC5"/>
    <w:rsid w:val="00CE0C8E"/>
    <w:rsid w:val="00CE0F06"/>
    <w:rsid w:val="00CE124D"/>
    <w:rsid w:val="00CE13AA"/>
    <w:rsid w:val="00CE1492"/>
    <w:rsid w:val="00CE1BC7"/>
    <w:rsid w:val="00CE229D"/>
    <w:rsid w:val="00CE2547"/>
    <w:rsid w:val="00CE25A3"/>
    <w:rsid w:val="00CE2B0C"/>
    <w:rsid w:val="00CE3553"/>
    <w:rsid w:val="00CE361A"/>
    <w:rsid w:val="00CE36DF"/>
    <w:rsid w:val="00CE37CF"/>
    <w:rsid w:val="00CE37EA"/>
    <w:rsid w:val="00CE39C0"/>
    <w:rsid w:val="00CE39D8"/>
    <w:rsid w:val="00CE3EFA"/>
    <w:rsid w:val="00CE4586"/>
    <w:rsid w:val="00CE45F0"/>
    <w:rsid w:val="00CE4758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82F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51"/>
    <w:rsid w:val="00CF2AFE"/>
    <w:rsid w:val="00CF2C94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9C9"/>
    <w:rsid w:val="00CF4A1A"/>
    <w:rsid w:val="00CF503F"/>
    <w:rsid w:val="00CF539E"/>
    <w:rsid w:val="00CF53D4"/>
    <w:rsid w:val="00CF6637"/>
    <w:rsid w:val="00CF69E7"/>
    <w:rsid w:val="00CF73B4"/>
    <w:rsid w:val="00CF73BF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D4C"/>
    <w:rsid w:val="00D13E42"/>
    <w:rsid w:val="00D14046"/>
    <w:rsid w:val="00D14687"/>
    <w:rsid w:val="00D14741"/>
    <w:rsid w:val="00D14A5A"/>
    <w:rsid w:val="00D14C0C"/>
    <w:rsid w:val="00D1539E"/>
    <w:rsid w:val="00D1548A"/>
    <w:rsid w:val="00D1561B"/>
    <w:rsid w:val="00D15C2B"/>
    <w:rsid w:val="00D16136"/>
    <w:rsid w:val="00D1629C"/>
    <w:rsid w:val="00D164C8"/>
    <w:rsid w:val="00D16841"/>
    <w:rsid w:val="00D168E6"/>
    <w:rsid w:val="00D16A78"/>
    <w:rsid w:val="00D171CF"/>
    <w:rsid w:val="00D172D5"/>
    <w:rsid w:val="00D17A23"/>
    <w:rsid w:val="00D17FB2"/>
    <w:rsid w:val="00D2018F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4A5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5F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8D8"/>
    <w:rsid w:val="00D40A59"/>
    <w:rsid w:val="00D40D83"/>
    <w:rsid w:val="00D41318"/>
    <w:rsid w:val="00D4138A"/>
    <w:rsid w:val="00D41409"/>
    <w:rsid w:val="00D416B2"/>
    <w:rsid w:val="00D416DF"/>
    <w:rsid w:val="00D41AB4"/>
    <w:rsid w:val="00D41CF7"/>
    <w:rsid w:val="00D41E8E"/>
    <w:rsid w:val="00D4206D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F7D"/>
    <w:rsid w:val="00D441D3"/>
    <w:rsid w:val="00D44485"/>
    <w:rsid w:val="00D44715"/>
    <w:rsid w:val="00D447F6"/>
    <w:rsid w:val="00D44BAA"/>
    <w:rsid w:val="00D44F48"/>
    <w:rsid w:val="00D454DB"/>
    <w:rsid w:val="00D457F6"/>
    <w:rsid w:val="00D45891"/>
    <w:rsid w:val="00D45DC2"/>
    <w:rsid w:val="00D46BCB"/>
    <w:rsid w:val="00D46F55"/>
    <w:rsid w:val="00D4730E"/>
    <w:rsid w:val="00D474C3"/>
    <w:rsid w:val="00D47505"/>
    <w:rsid w:val="00D4755F"/>
    <w:rsid w:val="00D4799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16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D23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253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42A"/>
    <w:rsid w:val="00D627A0"/>
    <w:rsid w:val="00D62887"/>
    <w:rsid w:val="00D62979"/>
    <w:rsid w:val="00D62A8E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115E"/>
    <w:rsid w:val="00D71219"/>
    <w:rsid w:val="00D715FC"/>
    <w:rsid w:val="00D7181F"/>
    <w:rsid w:val="00D71AFE"/>
    <w:rsid w:val="00D71BCD"/>
    <w:rsid w:val="00D71F8B"/>
    <w:rsid w:val="00D72431"/>
    <w:rsid w:val="00D728B1"/>
    <w:rsid w:val="00D728B5"/>
    <w:rsid w:val="00D72947"/>
    <w:rsid w:val="00D72AF1"/>
    <w:rsid w:val="00D72C0D"/>
    <w:rsid w:val="00D72C9F"/>
    <w:rsid w:val="00D73319"/>
    <w:rsid w:val="00D73521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85A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39E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6C7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528"/>
    <w:rsid w:val="00D908A9"/>
    <w:rsid w:val="00D90A56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2FD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6CA1"/>
    <w:rsid w:val="00D977C1"/>
    <w:rsid w:val="00D97A93"/>
    <w:rsid w:val="00D97EDD"/>
    <w:rsid w:val="00D97FF4"/>
    <w:rsid w:val="00DA0468"/>
    <w:rsid w:val="00DA05C5"/>
    <w:rsid w:val="00DA10E9"/>
    <w:rsid w:val="00DA12D2"/>
    <w:rsid w:val="00DA1392"/>
    <w:rsid w:val="00DA14E2"/>
    <w:rsid w:val="00DA16A0"/>
    <w:rsid w:val="00DA185B"/>
    <w:rsid w:val="00DA1AC3"/>
    <w:rsid w:val="00DA1B78"/>
    <w:rsid w:val="00DA1BCF"/>
    <w:rsid w:val="00DA1CDC"/>
    <w:rsid w:val="00DA1DF2"/>
    <w:rsid w:val="00DA1F34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36F"/>
    <w:rsid w:val="00DA4453"/>
    <w:rsid w:val="00DA4476"/>
    <w:rsid w:val="00DA44A0"/>
    <w:rsid w:val="00DA4A74"/>
    <w:rsid w:val="00DA4BF2"/>
    <w:rsid w:val="00DA4C71"/>
    <w:rsid w:val="00DA4FD3"/>
    <w:rsid w:val="00DA5489"/>
    <w:rsid w:val="00DA59FB"/>
    <w:rsid w:val="00DA5BF7"/>
    <w:rsid w:val="00DA5D6F"/>
    <w:rsid w:val="00DA640F"/>
    <w:rsid w:val="00DA6492"/>
    <w:rsid w:val="00DA67F6"/>
    <w:rsid w:val="00DA6A6A"/>
    <w:rsid w:val="00DA6D15"/>
    <w:rsid w:val="00DA760A"/>
    <w:rsid w:val="00DA76DF"/>
    <w:rsid w:val="00DA7719"/>
    <w:rsid w:val="00DA7917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BED"/>
    <w:rsid w:val="00DB0C28"/>
    <w:rsid w:val="00DB0C51"/>
    <w:rsid w:val="00DB0C7E"/>
    <w:rsid w:val="00DB0DEF"/>
    <w:rsid w:val="00DB1188"/>
    <w:rsid w:val="00DB1586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A0D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B09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CAC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0DB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A59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395"/>
    <w:rsid w:val="00DF4457"/>
    <w:rsid w:val="00DF4990"/>
    <w:rsid w:val="00DF4A72"/>
    <w:rsid w:val="00DF4B13"/>
    <w:rsid w:val="00DF4BBD"/>
    <w:rsid w:val="00DF5179"/>
    <w:rsid w:val="00DF5888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1AD"/>
    <w:rsid w:val="00E0139C"/>
    <w:rsid w:val="00E0192B"/>
    <w:rsid w:val="00E0196A"/>
    <w:rsid w:val="00E01C26"/>
    <w:rsid w:val="00E01FF8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AC9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12BF"/>
    <w:rsid w:val="00E1211F"/>
    <w:rsid w:val="00E1224C"/>
    <w:rsid w:val="00E12303"/>
    <w:rsid w:val="00E123E5"/>
    <w:rsid w:val="00E12480"/>
    <w:rsid w:val="00E12746"/>
    <w:rsid w:val="00E1278F"/>
    <w:rsid w:val="00E12A72"/>
    <w:rsid w:val="00E12AEA"/>
    <w:rsid w:val="00E12AEF"/>
    <w:rsid w:val="00E12CAB"/>
    <w:rsid w:val="00E12F38"/>
    <w:rsid w:val="00E14225"/>
    <w:rsid w:val="00E1446D"/>
    <w:rsid w:val="00E14ABE"/>
    <w:rsid w:val="00E14BC4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0FE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0E57"/>
    <w:rsid w:val="00E2165B"/>
    <w:rsid w:val="00E218C0"/>
    <w:rsid w:val="00E219A8"/>
    <w:rsid w:val="00E21BA2"/>
    <w:rsid w:val="00E21C27"/>
    <w:rsid w:val="00E21C38"/>
    <w:rsid w:val="00E22345"/>
    <w:rsid w:val="00E229AE"/>
    <w:rsid w:val="00E22CDD"/>
    <w:rsid w:val="00E22DA8"/>
    <w:rsid w:val="00E2306E"/>
    <w:rsid w:val="00E23087"/>
    <w:rsid w:val="00E232D1"/>
    <w:rsid w:val="00E234BB"/>
    <w:rsid w:val="00E235CF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A82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151"/>
    <w:rsid w:val="00E434E5"/>
    <w:rsid w:val="00E4375A"/>
    <w:rsid w:val="00E438AE"/>
    <w:rsid w:val="00E4450C"/>
    <w:rsid w:val="00E4464E"/>
    <w:rsid w:val="00E4475B"/>
    <w:rsid w:val="00E447D9"/>
    <w:rsid w:val="00E4483F"/>
    <w:rsid w:val="00E44D6D"/>
    <w:rsid w:val="00E45108"/>
    <w:rsid w:val="00E45832"/>
    <w:rsid w:val="00E458D4"/>
    <w:rsid w:val="00E4598A"/>
    <w:rsid w:val="00E45B0E"/>
    <w:rsid w:val="00E45B0F"/>
    <w:rsid w:val="00E46125"/>
    <w:rsid w:val="00E463D1"/>
    <w:rsid w:val="00E464A5"/>
    <w:rsid w:val="00E467FF"/>
    <w:rsid w:val="00E46901"/>
    <w:rsid w:val="00E4699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238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44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A9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54B"/>
    <w:rsid w:val="00E66A33"/>
    <w:rsid w:val="00E66B94"/>
    <w:rsid w:val="00E66DD8"/>
    <w:rsid w:val="00E672CD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D0D"/>
    <w:rsid w:val="00E72DD1"/>
    <w:rsid w:val="00E72F05"/>
    <w:rsid w:val="00E72F15"/>
    <w:rsid w:val="00E72F8B"/>
    <w:rsid w:val="00E73052"/>
    <w:rsid w:val="00E7311D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24B"/>
    <w:rsid w:val="00E74700"/>
    <w:rsid w:val="00E74721"/>
    <w:rsid w:val="00E74736"/>
    <w:rsid w:val="00E74908"/>
    <w:rsid w:val="00E74A04"/>
    <w:rsid w:val="00E755A5"/>
    <w:rsid w:val="00E7563D"/>
    <w:rsid w:val="00E75D2E"/>
    <w:rsid w:val="00E75D3E"/>
    <w:rsid w:val="00E75F51"/>
    <w:rsid w:val="00E765C3"/>
    <w:rsid w:val="00E76731"/>
    <w:rsid w:val="00E76856"/>
    <w:rsid w:val="00E768A0"/>
    <w:rsid w:val="00E76CB2"/>
    <w:rsid w:val="00E76E7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D56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8"/>
    <w:rsid w:val="00E87229"/>
    <w:rsid w:val="00E8727E"/>
    <w:rsid w:val="00E87816"/>
    <w:rsid w:val="00E8782C"/>
    <w:rsid w:val="00E87DE7"/>
    <w:rsid w:val="00E9000E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01B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D7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4CDD"/>
    <w:rsid w:val="00EA5069"/>
    <w:rsid w:val="00EA5139"/>
    <w:rsid w:val="00EA5420"/>
    <w:rsid w:val="00EA5CA3"/>
    <w:rsid w:val="00EA5CAC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276"/>
    <w:rsid w:val="00EA73EB"/>
    <w:rsid w:val="00EA7440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3E10"/>
    <w:rsid w:val="00EB3E31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615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0F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385"/>
    <w:rsid w:val="00EC5411"/>
    <w:rsid w:val="00EC5581"/>
    <w:rsid w:val="00EC57CA"/>
    <w:rsid w:val="00EC6055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5DD0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1E4E"/>
    <w:rsid w:val="00EE2AEC"/>
    <w:rsid w:val="00EE3A5C"/>
    <w:rsid w:val="00EE3CB5"/>
    <w:rsid w:val="00EE3F8A"/>
    <w:rsid w:val="00EE42C6"/>
    <w:rsid w:val="00EE44B2"/>
    <w:rsid w:val="00EE44EB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684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A77"/>
    <w:rsid w:val="00EF4B72"/>
    <w:rsid w:val="00EF4FBF"/>
    <w:rsid w:val="00EF51DD"/>
    <w:rsid w:val="00EF56D9"/>
    <w:rsid w:val="00EF5763"/>
    <w:rsid w:val="00EF596F"/>
    <w:rsid w:val="00EF5B1E"/>
    <w:rsid w:val="00EF5B2E"/>
    <w:rsid w:val="00EF5C58"/>
    <w:rsid w:val="00EF5D7F"/>
    <w:rsid w:val="00EF5D8A"/>
    <w:rsid w:val="00EF5F34"/>
    <w:rsid w:val="00EF6474"/>
    <w:rsid w:val="00EF66E3"/>
    <w:rsid w:val="00EF681B"/>
    <w:rsid w:val="00EF68DA"/>
    <w:rsid w:val="00EF6929"/>
    <w:rsid w:val="00EF78F8"/>
    <w:rsid w:val="00EF7BD2"/>
    <w:rsid w:val="00EF7E8B"/>
    <w:rsid w:val="00F00245"/>
    <w:rsid w:val="00F0044E"/>
    <w:rsid w:val="00F005C6"/>
    <w:rsid w:val="00F0088F"/>
    <w:rsid w:val="00F0095A"/>
    <w:rsid w:val="00F0096D"/>
    <w:rsid w:val="00F00CC2"/>
    <w:rsid w:val="00F00EB1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2CCC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0EE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22"/>
    <w:rsid w:val="00F215AD"/>
    <w:rsid w:val="00F21A35"/>
    <w:rsid w:val="00F22083"/>
    <w:rsid w:val="00F223FC"/>
    <w:rsid w:val="00F224B1"/>
    <w:rsid w:val="00F224BA"/>
    <w:rsid w:val="00F2255D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05E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2F9"/>
    <w:rsid w:val="00F2664A"/>
    <w:rsid w:val="00F26A52"/>
    <w:rsid w:val="00F26E9E"/>
    <w:rsid w:val="00F2758A"/>
    <w:rsid w:val="00F2792C"/>
    <w:rsid w:val="00F27AA2"/>
    <w:rsid w:val="00F27AC7"/>
    <w:rsid w:val="00F30314"/>
    <w:rsid w:val="00F308D7"/>
    <w:rsid w:val="00F30A69"/>
    <w:rsid w:val="00F30B06"/>
    <w:rsid w:val="00F31256"/>
    <w:rsid w:val="00F31793"/>
    <w:rsid w:val="00F318A7"/>
    <w:rsid w:val="00F31C12"/>
    <w:rsid w:val="00F31C57"/>
    <w:rsid w:val="00F31E8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6F"/>
    <w:rsid w:val="00F527DD"/>
    <w:rsid w:val="00F52B51"/>
    <w:rsid w:val="00F52CC9"/>
    <w:rsid w:val="00F52E24"/>
    <w:rsid w:val="00F53170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4F9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5F0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59B"/>
    <w:rsid w:val="00F727EB"/>
    <w:rsid w:val="00F72B7A"/>
    <w:rsid w:val="00F73075"/>
    <w:rsid w:val="00F73461"/>
    <w:rsid w:val="00F736B6"/>
    <w:rsid w:val="00F736D2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D6"/>
    <w:rsid w:val="00F753F5"/>
    <w:rsid w:val="00F75612"/>
    <w:rsid w:val="00F7566C"/>
    <w:rsid w:val="00F756B5"/>
    <w:rsid w:val="00F759E9"/>
    <w:rsid w:val="00F75AB7"/>
    <w:rsid w:val="00F75B02"/>
    <w:rsid w:val="00F75E72"/>
    <w:rsid w:val="00F75EA2"/>
    <w:rsid w:val="00F75F3A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CD7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5A"/>
    <w:rsid w:val="00F95EDD"/>
    <w:rsid w:val="00F96071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AD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D88"/>
    <w:rsid w:val="00FB1F57"/>
    <w:rsid w:val="00FB20D1"/>
    <w:rsid w:val="00FB210A"/>
    <w:rsid w:val="00FB213E"/>
    <w:rsid w:val="00FB26AF"/>
    <w:rsid w:val="00FB278F"/>
    <w:rsid w:val="00FB2876"/>
    <w:rsid w:val="00FB2C27"/>
    <w:rsid w:val="00FB2E56"/>
    <w:rsid w:val="00FB322F"/>
    <w:rsid w:val="00FB3627"/>
    <w:rsid w:val="00FB36C0"/>
    <w:rsid w:val="00FB3B7A"/>
    <w:rsid w:val="00FB4067"/>
    <w:rsid w:val="00FB444C"/>
    <w:rsid w:val="00FB4497"/>
    <w:rsid w:val="00FB45D3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C59"/>
    <w:rsid w:val="00FB6116"/>
    <w:rsid w:val="00FB65B8"/>
    <w:rsid w:val="00FB6909"/>
    <w:rsid w:val="00FB6BBB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EED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1B1"/>
    <w:rsid w:val="00FD2244"/>
    <w:rsid w:val="00FD224D"/>
    <w:rsid w:val="00FD29DE"/>
    <w:rsid w:val="00FD2A48"/>
    <w:rsid w:val="00FD2A81"/>
    <w:rsid w:val="00FD2AD8"/>
    <w:rsid w:val="00FD2B1F"/>
    <w:rsid w:val="00FD2C2A"/>
    <w:rsid w:val="00FD2CFC"/>
    <w:rsid w:val="00FD2DD2"/>
    <w:rsid w:val="00FD2E8D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EA2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9C1"/>
    <w:rsid w:val="00FE69E6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FC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DB8"/>
    <w:rsid w:val="00FF721C"/>
    <w:rsid w:val="00FF7362"/>
    <w:rsid w:val="00FF782D"/>
    <w:rsid w:val="00FF7893"/>
    <w:rsid w:val="00FF7A30"/>
    <w:rsid w:val="00FF7BA1"/>
    <w:rsid w:val="00FF7CEE"/>
    <w:rsid w:val="00FF7D22"/>
    <w:rsid w:val="01180B9B"/>
    <w:rsid w:val="01280BF3"/>
    <w:rsid w:val="012B3030"/>
    <w:rsid w:val="013639A2"/>
    <w:rsid w:val="013D6F71"/>
    <w:rsid w:val="014C6490"/>
    <w:rsid w:val="0153040D"/>
    <w:rsid w:val="015F06F1"/>
    <w:rsid w:val="015F734B"/>
    <w:rsid w:val="01636D41"/>
    <w:rsid w:val="01651E70"/>
    <w:rsid w:val="01695898"/>
    <w:rsid w:val="016C0A1F"/>
    <w:rsid w:val="01767F6C"/>
    <w:rsid w:val="01780E1F"/>
    <w:rsid w:val="01812097"/>
    <w:rsid w:val="018C705C"/>
    <w:rsid w:val="01963534"/>
    <w:rsid w:val="019863D8"/>
    <w:rsid w:val="01AD105E"/>
    <w:rsid w:val="01AF0AE4"/>
    <w:rsid w:val="01B85CFE"/>
    <w:rsid w:val="01DB78E1"/>
    <w:rsid w:val="01E564E4"/>
    <w:rsid w:val="01E63A9C"/>
    <w:rsid w:val="01EC5904"/>
    <w:rsid w:val="01F150DA"/>
    <w:rsid w:val="01F6255D"/>
    <w:rsid w:val="020B64C6"/>
    <w:rsid w:val="0210087D"/>
    <w:rsid w:val="022845BE"/>
    <w:rsid w:val="024922D4"/>
    <w:rsid w:val="0254496F"/>
    <w:rsid w:val="02590ECE"/>
    <w:rsid w:val="025C60B9"/>
    <w:rsid w:val="025D0483"/>
    <w:rsid w:val="025F60B4"/>
    <w:rsid w:val="0263075E"/>
    <w:rsid w:val="02640818"/>
    <w:rsid w:val="027E37F5"/>
    <w:rsid w:val="02816A16"/>
    <w:rsid w:val="02834499"/>
    <w:rsid w:val="02892D0F"/>
    <w:rsid w:val="02911C0E"/>
    <w:rsid w:val="02A3179A"/>
    <w:rsid w:val="02B23334"/>
    <w:rsid w:val="02C34D3B"/>
    <w:rsid w:val="02CB318E"/>
    <w:rsid w:val="02E60F49"/>
    <w:rsid w:val="02F75AF2"/>
    <w:rsid w:val="02FA772F"/>
    <w:rsid w:val="030628EF"/>
    <w:rsid w:val="03180C70"/>
    <w:rsid w:val="031D29F5"/>
    <w:rsid w:val="032979AF"/>
    <w:rsid w:val="033624DF"/>
    <w:rsid w:val="03402286"/>
    <w:rsid w:val="034F03FF"/>
    <w:rsid w:val="035167FE"/>
    <w:rsid w:val="03574F65"/>
    <w:rsid w:val="035A17B2"/>
    <w:rsid w:val="0364021E"/>
    <w:rsid w:val="03663A2A"/>
    <w:rsid w:val="036E5A98"/>
    <w:rsid w:val="03705764"/>
    <w:rsid w:val="03736763"/>
    <w:rsid w:val="03754BE2"/>
    <w:rsid w:val="038A570F"/>
    <w:rsid w:val="039E490B"/>
    <w:rsid w:val="03A06A49"/>
    <w:rsid w:val="03A2514F"/>
    <w:rsid w:val="03A66738"/>
    <w:rsid w:val="03AD28EF"/>
    <w:rsid w:val="03AD2B09"/>
    <w:rsid w:val="03C551FF"/>
    <w:rsid w:val="03C62B27"/>
    <w:rsid w:val="03CA4BC5"/>
    <w:rsid w:val="03CD42FF"/>
    <w:rsid w:val="03D0372E"/>
    <w:rsid w:val="03D05425"/>
    <w:rsid w:val="03DC5842"/>
    <w:rsid w:val="03E11A43"/>
    <w:rsid w:val="03E80493"/>
    <w:rsid w:val="03E85B99"/>
    <w:rsid w:val="03EA1CFF"/>
    <w:rsid w:val="03EC75BF"/>
    <w:rsid w:val="03ED1A58"/>
    <w:rsid w:val="03EF11E1"/>
    <w:rsid w:val="03F25073"/>
    <w:rsid w:val="0407149F"/>
    <w:rsid w:val="040B72AA"/>
    <w:rsid w:val="040E3B5E"/>
    <w:rsid w:val="04107DDA"/>
    <w:rsid w:val="04222EF0"/>
    <w:rsid w:val="04251C2B"/>
    <w:rsid w:val="04281C7E"/>
    <w:rsid w:val="042827BF"/>
    <w:rsid w:val="04350065"/>
    <w:rsid w:val="04364352"/>
    <w:rsid w:val="043B4BBE"/>
    <w:rsid w:val="044C49F9"/>
    <w:rsid w:val="044F2DD4"/>
    <w:rsid w:val="0458165B"/>
    <w:rsid w:val="04830ECF"/>
    <w:rsid w:val="04861C43"/>
    <w:rsid w:val="04891255"/>
    <w:rsid w:val="048B728A"/>
    <w:rsid w:val="048D4683"/>
    <w:rsid w:val="049A6A66"/>
    <w:rsid w:val="04A32EBA"/>
    <w:rsid w:val="04AC35F7"/>
    <w:rsid w:val="04AC52FB"/>
    <w:rsid w:val="04AF26AA"/>
    <w:rsid w:val="04B00D6D"/>
    <w:rsid w:val="04B42B59"/>
    <w:rsid w:val="04BE11AE"/>
    <w:rsid w:val="04C26637"/>
    <w:rsid w:val="04CF3F94"/>
    <w:rsid w:val="04D6326B"/>
    <w:rsid w:val="04DF01BD"/>
    <w:rsid w:val="04E26543"/>
    <w:rsid w:val="051103B4"/>
    <w:rsid w:val="051B2742"/>
    <w:rsid w:val="051B5F92"/>
    <w:rsid w:val="05224C7D"/>
    <w:rsid w:val="052A14E7"/>
    <w:rsid w:val="052A2AC1"/>
    <w:rsid w:val="052A64E9"/>
    <w:rsid w:val="053A1C6F"/>
    <w:rsid w:val="05677EA6"/>
    <w:rsid w:val="056A14EF"/>
    <w:rsid w:val="057E01D9"/>
    <w:rsid w:val="058224DD"/>
    <w:rsid w:val="05854D70"/>
    <w:rsid w:val="058C1C2B"/>
    <w:rsid w:val="05955E24"/>
    <w:rsid w:val="05A279D2"/>
    <w:rsid w:val="05A56BB5"/>
    <w:rsid w:val="05BE5E92"/>
    <w:rsid w:val="05CA4822"/>
    <w:rsid w:val="05CC1FD8"/>
    <w:rsid w:val="05CF0362"/>
    <w:rsid w:val="05D10E9A"/>
    <w:rsid w:val="05D32D84"/>
    <w:rsid w:val="05D7661F"/>
    <w:rsid w:val="05DC4638"/>
    <w:rsid w:val="05DC59BB"/>
    <w:rsid w:val="05E26AB9"/>
    <w:rsid w:val="05E775FB"/>
    <w:rsid w:val="05FC1701"/>
    <w:rsid w:val="060E3A4E"/>
    <w:rsid w:val="060F3032"/>
    <w:rsid w:val="062D0004"/>
    <w:rsid w:val="063A4316"/>
    <w:rsid w:val="063F3A35"/>
    <w:rsid w:val="065A28DA"/>
    <w:rsid w:val="06625EB3"/>
    <w:rsid w:val="066D797B"/>
    <w:rsid w:val="06811C9D"/>
    <w:rsid w:val="06842305"/>
    <w:rsid w:val="0685217E"/>
    <w:rsid w:val="068B1A17"/>
    <w:rsid w:val="06926190"/>
    <w:rsid w:val="069E4252"/>
    <w:rsid w:val="069E5179"/>
    <w:rsid w:val="06A27BF1"/>
    <w:rsid w:val="06A91876"/>
    <w:rsid w:val="06A966F0"/>
    <w:rsid w:val="06A97A04"/>
    <w:rsid w:val="06AF2B54"/>
    <w:rsid w:val="06CD5F42"/>
    <w:rsid w:val="06D24771"/>
    <w:rsid w:val="06D626BD"/>
    <w:rsid w:val="06D665DA"/>
    <w:rsid w:val="06F4563B"/>
    <w:rsid w:val="06FA06F9"/>
    <w:rsid w:val="070263EC"/>
    <w:rsid w:val="070265EF"/>
    <w:rsid w:val="07086832"/>
    <w:rsid w:val="070F23E9"/>
    <w:rsid w:val="071931D8"/>
    <w:rsid w:val="07313446"/>
    <w:rsid w:val="07394384"/>
    <w:rsid w:val="073B25A4"/>
    <w:rsid w:val="073F6296"/>
    <w:rsid w:val="07400E52"/>
    <w:rsid w:val="07457F2F"/>
    <w:rsid w:val="07482EEB"/>
    <w:rsid w:val="074B2FE2"/>
    <w:rsid w:val="07545D31"/>
    <w:rsid w:val="07650C81"/>
    <w:rsid w:val="0766235E"/>
    <w:rsid w:val="07663B0C"/>
    <w:rsid w:val="076765E4"/>
    <w:rsid w:val="07700142"/>
    <w:rsid w:val="07826504"/>
    <w:rsid w:val="0785020B"/>
    <w:rsid w:val="078A2B93"/>
    <w:rsid w:val="07961FBF"/>
    <w:rsid w:val="079A0A61"/>
    <w:rsid w:val="079D21B1"/>
    <w:rsid w:val="07B75EE3"/>
    <w:rsid w:val="07C23129"/>
    <w:rsid w:val="07C44C77"/>
    <w:rsid w:val="07C65FF7"/>
    <w:rsid w:val="07C90E92"/>
    <w:rsid w:val="07E227F9"/>
    <w:rsid w:val="07E347BB"/>
    <w:rsid w:val="07F22C33"/>
    <w:rsid w:val="07F247A2"/>
    <w:rsid w:val="07F3763F"/>
    <w:rsid w:val="07F74126"/>
    <w:rsid w:val="07FE1CA4"/>
    <w:rsid w:val="08190451"/>
    <w:rsid w:val="081A2BDD"/>
    <w:rsid w:val="08285EAC"/>
    <w:rsid w:val="082D4CAA"/>
    <w:rsid w:val="0837062F"/>
    <w:rsid w:val="083F0B6F"/>
    <w:rsid w:val="084954D6"/>
    <w:rsid w:val="084B6C81"/>
    <w:rsid w:val="084F40CE"/>
    <w:rsid w:val="0853155D"/>
    <w:rsid w:val="08587564"/>
    <w:rsid w:val="08637BE9"/>
    <w:rsid w:val="086A13BD"/>
    <w:rsid w:val="086C7CD8"/>
    <w:rsid w:val="087D5321"/>
    <w:rsid w:val="08805EFE"/>
    <w:rsid w:val="089C541C"/>
    <w:rsid w:val="08A12D8B"/>
    <w:rsid w:val="08A1519A"/>
    <w:rsid w:val="08A32ED8"/>
    <w:rsid w:val="08A807EF"/>
    <w:rsid w:val="08AD7352"/>
    <w:rsid w:val="08B10C46"/>
    <w:rsid w:val="08CF26D9"/>
    <w:rsid w:val="08CF5DD6"/>
    <w:rsid w:val="08D649BB"/>
    <w:rsid w:val="08D97B61"/>
    <w:rsid w:val="08E14ED5"/>
    <w:rsid w:val="08EC080A"/>
    <w:rsid w:val="08EF3AF5"/>
    <w:rsid w:val="08FC454D"/>
    <w:rsid w:val="08FC76CC"/>
    <w:rsid w:val="090E43AD"/>
    <w:rsid w:val="09186A05"/>
    <w:rsid w:val="0921664D"/>
    <w:rsid w:val="092267A1"/>
    <w:rsid w:val="093352C8"/>
    <w:rsid w:val="09355A5A"/>
    <w:rsid w:val="094A3425"/>
    <w:rsid w:val="094B3478"/>
    <w:rsid w:val="09521F45"/>
    <w:rsid w:val="09647A07"/>
    <w:rsid w:val="096C61CD"/>
    <w:rsid w:val="09707D56"/>
    <w:rsid w:val="097B1FA1"/>
    <w:rsid w:val="09915FE2"/>
    <w:rsid w:val="09973371"/>
    <w:rsid w:val="099F1B36"/>
    <w:rsid w:val="09A04D3F"/>
    <w:rsid w:val="09A50D41"/>
    <w:rsid w:val="09A63558"/>
    <w:rsid w:val="09A72A18"/>
    <w:rsid w:val="09C95166"/>
    <w:rsid w:val="09DB594B"/>
    <w:rsid w:val="09DE297E"/>
    <w:rsid w:val="09F01539"/>
    <w:rsid w:val="09F07374"/>
    <w:rsid w:val="0A057456"/>
    <w:rsid w:val="0A257554"/>
    <w:rsid w:val="0A340D57"/>
    <w:rsid w:val="0A3D3F5A"/>
    <w:rsid w:val="0A4050DC"/>
    <w:rsid w:val="0A492E84"/>
    <w:rsid w:val="0A5E54BB"/>
    <w:rsid w:val="0A886D8D"/>
    <w:rsid w:val="0A9726D6"/>
    <w:rsid w:val="0AAB733F"/>
    <w:rsid w:val="0AB61A46"/>
    <w:rsid w:val="0ABA06F0"/>
    <w:rsid w:val="0ABC7D82"/>
    <w:rsid w:val="0ABE7BB8"/>
    <w:rsid w:val="0AC42A22"/>
    <w:rsid w:val="0AC43612"/>
    <w:rsid w:val="0ADE1ED0"/>
    <w:rsid w:val="0AE27C3A"/>
    <w:rsid w:val="0AE852E5"/>
    <w:rsid w:val="0AFE7B27"/>
    <w:rsid w:val="0AFF5746"/>
    <w:rsid w:val="0B0E7577"/>
    <w:rsid w:val="0B106739"/>
    <w:rsid w:val="0B1105A4"/>
    <w:rsid w:val="0B161EA1"/>
    <w:rsid w:val="0B1F1B8F"/>
    <w:rsid w:val="0B261605"/>
    <w:rsid w:val="0B33375E"/>
    <w:rsid w:val="0B3D1F00"/>
    <w:rsid w:val="0B3D6687"/>
    <w:rsid w:val="0B5267B5"/>
    <w:rsid w:val="0B6428CF"/>
    <w:rsid w:val="0B683B84"/>
    <w:rsid w:val="0B75008B"/>
    <w:rsid w:val="0B78261E"/>
    <w:rsid w:val="0B7A16F5"/>
    <w:rsid w:val="0B7D3E3B"/>
    <w:rsid w:val="0B8020AE"/>
    <w:rsid w:val="0BA00657"/>
    <w:rsid w:val="0BAE3EB4"/>
    <w:rsid w:val="0BBB083B"/>
    <w:rsid w:val="0BBD238C"/>
    <w:rsid w:val="0BC74117"/>
    <w:rsid w:val="0BCB58F1"/>
    <w:rsid w:val="0BCF4FC3"/>
    <w:rsid w:val="0BE0220B"/>
    <w:rsid w:val="0BE80418"/>
    <w:rsid w:val="0BE8145A"/>
    <w:rsid w:val="0BED6EA5"/>
    <w:rsid w:val="0BF52A54"/>
    <w:rsid w:val="0BF66176"/>
    <w:rsid w:val="0BFC77DA"/>
    <w:rsid w:val="0BFE7534"/>
    <w:rsid w:val="0C1B5751"/>
    <w:rsid w:val="0C1C16ED"/>
    <w:rsid w:val="0C1E63D0"/>
    <w:rsid w:val="0C300595"/>
    <w:rsid w:val="0C300AF3"/>
    <w:rsid w:val="0C315A08"/>
    <w:rsid w:val="0C345A98"/>
    <w:rsid w:val="0C3770F5"/>
    <w:rsid w:val="0C3B4847"/>
    <w:rsid w:val="0C490551"/>
    <w:rsid w:val="0C4F4745"/>
    <w:rsid w:val="0C55338F"/>
    <w:rsid w:val="0C7E6BBF"/>
    <w:rsid w:val="0C8A0A04"/>
    <w:rsid w:val="0C9F7471"/>
    <w:rsid w:val="0CB30221"/>
    <w:rsid w:val="0CB33DF8"/>
    <w:rsid w:val="0CB66DAE"/>
    <w:rsid w:val="0CD957AA"/>
    <w:rsid w:val="0CE3672B"/>
    <w:rsid w:val="0CE71BA9"/>
    <w:rsid w:val="0CEE1332"/>
    <w:rsid w:val="0D014B2E"/>
    <w:rsid w:val="0D0F6AA5"/>
    <w:rsid w:val="0D11788B"/>
    <w:rsid w:val="0D1727FB"/>
    <w:rsid w:val="0D190D03"/>
    <w:rsid w:val="0D2D4521"/>
    <w:rsid w:val="0D322DAB"/>
    <w:rsid w:val="0D330150"/>
    <w:rsid w:val="0D33393E"/>
    <w:rsid w:val="0D3825BE"/>
    <w:rsid w:val="0D596F0E"/>
    <w:rsid w:val="0D652B72"/>
    <w:rsid w:val="0D704C8F"/>
    <w:rsid w:val="0D710F51"/>
    <w:rsid w:val="0D7466F5"/>
    <w:rsid w:val="0D8317C5"/>
    <w:rsid w:val="0D8F5055"/>
    <w:rsid w:val="0DA05989"/>
    <w:rsid w:val="0DAD0E5E"/>
    <w:rsid w:val="0DBA058B"/>
    <w:rsid w:val="0DBC22FE"/>
    <w:rsid w:val="0DD61812"/>
    <w:rsid w:val="0DF144F2"/>
    <w:rsid w:val="0DF153A1"/>
    <w:rsid w:val="0DF363EA"/>
    <w:rsid w:val="0DF501D1"/>
    <w:rsid w:val="0DF63D4A"/>
    <w:rsid w:val="0E02670A"/>
    <w:rsid w:val="0E0D21D0"/>
    <w:rsid w:val="0E0F040B"/>
    <w:rsid w:val="0E142F9F"/>
    <w:rsid w:val="0E19514C"/>
    <w:rsid w:val="0E206B54"/>
    <w:rsid w:val="0E21445D"/>
    <w:rsid w:val="0E514607"/>
    <w:rsid w:val="0E5153E6"/>
    <w:rsid w:val="0E595800"/>
    <w:rsid w:val="0E5D72AF"/>
    <w:rsid w:val="0E640EEC"/>
    <w:rsid w:val="0E646C4C"/>
    <w:rsid w:val="0E655187"/>
    <w:rsid w:val="0E792BCB"/>
    <w:rsid w:val="0E81441A"/>
    <w:rsid w:val="0E817C0D"/>
    <w:rsid w:val="0EA13C56"/>
    <w:rsid w:val="0EA374CA"/>
    <w:rsid w:val="0EAA7CFD"/>
    <w:rsid w:val="0EAD104F"/>
    <w:rsid w:val="0EAE3E2D"/>
    <w:rsid w:val="0EB318DE"/>
    <w:rsid w:val="0EC23165"/>
    <w:rsid w:val="0EC4122E"/>
    <w:rsid w:val="0ECD5EBA"/>
    <w:rsid w:val="0ED96555"/>
    <w:rsid w:val="0EDC64AF"/>
    <w:rsid w:val="0F054832"/>
    <w:rsid w:val="0F156B37"/>
    <w:rsid w:val="0F30567F"/>
    <w:rsid w:val="0F3149D0"/>
    <w:rsid w:val="0F3379C5"/>
    <w:rsid w:val="0F446DA2"/>
    <w:rsid w:val="0F4A5479"/>
    <w:rsid w:val="0F7859C0"/>
    <w:rsid w:val="0F7B0F67"/>
    <w:rsid w:val="0F7E3CF6"/>
    <w:rsid w:val="0F8B64A8"/>
    <w:rsid w:val="0F8B6A7D"/>
    <w:rsid w:val="0FA14DC3"/>
    <w:rsid w:val="0FA51830"/>
    <w:rsid w:val="0FBC3F09"/>
    <w:rsid w:val="0FC6018D"/>
    <w:rsid w:val="0FCE732A"/>
    <w:rsid w:val="0FD53CC0"/>
    <w:rsid w:val="0FD702FB"/>
    <w:rsid w:val="0FFC0E88"/>
    <w:rsid w:val="10012980"/>
    <w:rsid w:val="101236D8"/>
    <w:rsid w:val="101601A6"/>
    <w:rsid w:val="101A1193"/>
    <w:rsid w:val="101D4DFB"/>
    <w:rsid w:val="10240CAA"/>
    <w:rsid w:val="10241F33"/>
    <w:rsid w:val="102A4A5B"/>
    <w:rsid w:val="102E4206"/>
    <w:rsid w:val="103447BE"/>
    <w:rsid w:val="10611403"/>
    <w:rsid w:val="107113A6"/>
    <w:rsid w:val="107639F8"/>
    <w:rsid w:val="10797D1C"/>
    <w:rsid w:val="10866ABA"/>
    <w:rsid w:val="10A512A0"/>
    <w:rsid w:val="10AE0EDE"/>
    <w:rsid w:val="10B0306B"/>
    <w:rsid w:val="10B40C3F"/>
    <w:rsid w:val="10C2345A"/>
    <w:rsid w:val="10CE092F"/>
    <w:rsid w:val="10D841BB"/>
    <w:rsid w:val="10DA1C55"/>
    <w:rsid w:val="10DE5378"/>
    <w:rsid w:val="10E04069"/>
    <w:rsid w:val="10F14246"/>
    <w:rsid w:val="10F84FB6"/>
    <w:rsid w:val="10FA1BF0"/>
    <w:rsid w:val="10FE148A"/>
    <w:rsid w:val="11074321"/>
    <w:rsid w:val="110932AA"/>
    <w:rsid w:val="110C723D"/>
    <w:rsid w:val="11122F2D"/>
    <w:rsid w:val="11303E23"/>
    <w:rsid w:val="11345BB0"/>
    <w:rsid w:val="114F16D2"/>
    <w:rsid w:val="114F30A9"/>
    <w:rsid w:val="11671285"/>
    <w:rsid w:val="11683084"/>
    <w:rsid w:val="116E210B"/>
    <w:rsid w:val="116F3D7B"/>
    <w:rsid w:val="1182106E"/>
    <w:rsid w:val="11984B39"/>
    <w:rsid w:val="11B53347"/>
    <w:rsid w:val="11BA299C"/>
    <w:rsid w:val="11BB08CD"/>
    <w:rsid w:val="11BC7F5C"/>
    <w:rsid w:val="11CD595B"/>
    <w:rsid w:val="11CE6176"/>
    <w:rsid w:val="11D37D40"/>
    <w:rsid w:val="11D65866"/>
    <w:rsid w:val="11DA7E02"/>
    <w:rsid w:val="11E46F2F"/>
    <w:rsid w:val="11FE4208"/>
    <w:rsid w:val="11FE4DF6"/>
    <w:rsid w:val="122B425C"/>
    <w:rsid w:val="122D0E4A"/>
    <w:rsid w:val="122E20FD"/>
    <w:rsid w:val="122E56C1"/>
    <w:rsid w:val="123D0374"/>
    <w:rsid w:val="124C213B"/>
    <w:rsid w:val="1258201F"/>
    <w:rsid w:val="1262345D"/>
    <w:rsid w:val="126A4519"/>
    <w:rsid w:val="127C7DA9"/>
    <w:rsid w:val="12993C42"/>
    <w:rsid w:val="12AF45B4"/>
    <w:rsid w:val="12B05001"/>
    <w:rsid w:val="12C3624E"/>
    <w:rsid w:val="12C613CA"/>
    <w:rsid w:val="12C624BE"/>
    <w:rsid w:val="12C67CAA"/>
    <w:rsid w:val="12D77772"/>
    <w:rsid w:val="12E26A09"/>
    <w:rsid w:val="12EC0643"/>
    <w:rsid w:val="12F667CD"/>
    <w:rsid w:val="12FD367F"/>
    <w:rsid w:val="13055E8B"/>
    <w:rsid w:val="130D2F92"/>
    <w:rsid w:val="131C4BE9"/>
    <w:rsid w:val="131F06D9"/>
    <w:rsid w:val="13251A5C"/>
    <w:rsid w:val="13433002"/>
    <w:rsid w:val="134D0C34"/>
    <w:rsid w:val="134E4423"/>
    <w:rsid w:val="1353753C"/>
    <w:rsid w:val="13573BF0"/>
    <w:rsid w:val="1359437E"/>
    <w:rsid w:val="136179A6"/>
    <w:rsid w:val="1369663C"/>
    <w:rsid w:val="137C5854"/>
    <w:rsid w:val="137E02B6"/>
    <w:rsid w:val="13AC6771"/>
    <w:rsid w:val="13B645D6"/>
    <w:rsid w:val="13BA460E"/>
    <w:rsid w:val="13C11F8B"/>
    <w:rsid w:val="13C30C6C"/>
    <w:rsid w:val="13C63EDD"/>
    <w:rsid w:val="13E53292"/>
    <w:rsid w:val="13F5754B"/>
    <w:rsid w:val="13F967AF"/>
    <w:rsid w:val="14133404"/>
    <w:rsid w:val="141662D5"/>
    <w:rsid w:val="14173183"/>
    <w:rsid w:val="14217F2F"/>
    <w:rsid w:val="14275812"/>
    <w:rsid w:val="143760E2"/>
    <w:rsid w:val="144641F5"/>
    <w:rsid w:val="1447424D"/>
    <w:rsid w:val="14526B1D"/>
    <w:rsid w:val="145C5E96"/>
    <w:rsid w:val="145D23E6"/>
    <w:rsid w:val="145E5731"/>
    <w:rsid w:val="146D6A31"/>
    <w:rsid w:val="148422F7"/>
    <w:rsid w:val="148A6B67"/>
    <w:rsid w:val="14916F28"/>
    <w:rsid w:val="14921624"/>
    <w:rsid w:val="14A96993"/>
    <w:rsid w:val="14AA358A"/>
    <w:rsid w:val="14BB7897"/>
    <w:rsid w:val="14C67843"/>
    <w:rsid w:val="14D577BC"/>
    <w:rsid w:val="14D857BE"/>
    <w:rsid w:val="14DB0B7B"/>
    <w:rsid w:val="14DF1E12"/>
    <w:rsid w:val="14F17C95"/>
    <w:rsid w:val="14F21BB5"/>
    <w:rsid w:val="14FA341F"/>
    <w:rsid w:val="15064C7B"/>
    <w:rsid w:val="15125F0F"/>
    <w:rsid w:val="1514212E"/>
    <w:rsid w:val="15153FE1"/>
    <w:rsid w:val="1517108B"/>
    <w:rsid w:val="152E7D4A"/>
    <w:rsid w:val="153932B2"/>
    <w:rsid w:val="15421FF3"/>
    <w:rsid w:val="154A75DD"/>
    <w:rsid w:val="154C60B5"/>
    <w:rsid w:val="154F724C"/>
    <w:rsid w:val="155A51E0"/>
    <w:rsid w:val="155E63CC"/>
    <w:rsid w:val="15602D63"/>
    <w:rsid w:val="1560760B"/>
    <w:rsid w:val="156F2065"/>
    <w:rsid w:val="15723159"/>
    <w:rsid w:val="15752680"/>
    <w:rsid w:val="157F398B"/>
    <w:rsid w:val="158039D1"/>
    <w:rsid w:val="158234C3"/>
    <w:rsid w:val="15963DC8"/>
    <w:rsid w:val="15B27B58"/>
    <w:rsid w:val="15BD1CB8"/>
    <w:rsid w:val="15C2442B"/>
    <w:rsid w:val="15C70A44"/>
    <w:rsid w:val="15C92B8A"/>
    <w:rsid w:val="15DE16FF"/>
    <w:rsid w:val="15F30912"/>
    <w:rsid w:val="15F47171"/>
    <w:rsid w:val="15F7796F"/>
    <w:rsid w:val="15FD0696"/>
    <w:rsid w:val="15FF2640"/>
    <w:rsid w:val="15FF5EF9"/>
    <w:rsid w:val="1602232A"/>
    <w:rsid w:val="1607316E"/>
    <w:rsid w:val="160C61AA"/>
    <w:rsid w:val="160C6AAA"/>
    <w:rsid w:val="16136961"/>
    <w:rsid w:val="16281E46"/>
    <w:rsid w:val="163221A7"/>
    <w:rsid w:val="1640665E"/>
    <w:rsid w:val="164D5FD4"/>
    <w:rsid w:val="165607D3"/>
    <w:rsid w:val="16582D74"/>
    <w:rsid w:val="165E78B2"/>
    <w:rsid w:val="16645125"/>
    <w:rsid w:val="166B1337"/>
    <w:rsid w:val="166C0113"/>
    <w:rsid w:val="16824DF7"/>
    <w:rsid w:val="168C4FF2"/>
    <w:rsid w:val="169C14A9"/>
    <w:rsid w:val="16BE39E9"/>
    <w:rsid w:val="16D5549C"/>
    <w:rsid w:val="16E01545"/>
    <w:rsid w:val="16E11346"/>
    <w:rsid w:val="16EB0738"/>
    <w:rsid w:val="16F97BDE"/>
    <w:rsid w:val="17054D2B"/>
    <w:rsid w:val="17172689"/>
    <w:rsid w:val="17243885"/>
    <w:rsid w:val="172D4505"/>
    <w:rsid w:val="1739698C"/>
    <w:rsid w:val="173B50D4"/>
    <w:rsid w:val="174A616B"/>
    <w:rsid w:val="1754248F"/>
    <w:rsid w:val="1755210E"/>
    <w:rsid w:val="17673DA9"/>
    <w:rsid w:val="176A4CB8"/>
    <w:rsid w:val="17781CB9"/>
    <w:rsid w:val="177B3BA5"/>
    <w:rsid w:val="17864D4C"/>
    <w:rsid w:val="1793547F"/>
    <w:rsid w:val="179633BE"/>
    <w:rsid w:val="17A25B84"/>
    <w:rsid w:val="17AA7DD5"/>
    <w:rsid w:val="17AC24B0"/>
    <w:rsid w:val="17C20E1B"/>
    <w:rsid w:val="17CE4992"/>
    <w:rsid w:val="17D80A06"/>
    <w:rsid w:val="17DE446A"/>
    <w:rsid w:val="17ED1602"/>
    <w:rsid w:val="17EF7BE9"/>
    <w:rsid w:val="17F322B2"/>
    <w:rsid w:val="17F329A8"/>
    <w:rsid w:val="17F742B6"/>
    <w:rsid w:val="17F97A0F"/>
    <w:rsid w:val="180B67D5"/>
    <w:rsid w:val="18136E70"/>
    <w:rsid w:val="181C5228"/>
    <w:rsid w:val="18226EDE"/>
    <w:rsid w:val="18315C78"/>
    <w:rsid w:val="18350143"/>
    <w:rsid w:val="18534C5C"/>
    <w:rsid w:val="18541F25"/>
    <w:rsid w:val="185433BD"/>
    <w:rsid w:val="18573F79"/>
    <w:rsid w:val="18592742"/>
    <w:rsid w:val="1865608A"/>
    <w:rsid w:val="186F4FB5"/>
    <w:rsid w:val="188105E3"/>
    <w:rsid w:val="189D247A"/>
    <w:rsid w:val="189E77FE"/>
    <w:rsid w:val="18AB1068"/>
    <w:rsid w:val="18B8291A"/>
    <w:rsid w:val="18C03451"/>
    <w:rsid w:val="18C1191E"/>
    <w:rsid w:val="18C343A0"/>
    <w:rsid w:val="18C563DC"/>
    <w:rsid w:val="18E31817"/>
    <w:rsid w:val="18EB68CC"/>
    <w:rsid w:val="18FC3A19"/>
    <w:rsid w:val="190F4F37"/>
    <w:rsid w:val="19101FC3"/>
    <w:rsid w:val="192D164C"/>
    <w:rsid w:val="193C0E36"/>
    <w:rsid w:val="194536C0"/>
    <w:rsid w:val="19482E1B"/>
    <w:rsid w:val="1950570D"/>
    <w:rsid w:val="19604CBC"/>
    <w:rsid w:val="19986A42"/>
    <w:rsid w:val="19B476A3"/>
    <w:rsid w:val="19C41149"/>
    <w:rsid w:val="19C51754"/>
    <w:rsid w:val="19C71E55"/>
    <w:rsid w:val="19D37A88"/>
    <w:rsid w:val="19D57BB9"/>
    <w:rsid w:val="19DB0859"/>
    <w:rsid w:val="19DC27FE"/>
    <w:rsid w:val="19DF24B3"/>
    <w:rsid w:val="19E020E7"/>
    <w:rsid w:val="19E607BA"/>
    <w:rsid w:val="19E863DB"/>
    <w:rsid w:val="19EB7243"/>
    <w:rsid w:val="19F47903"/>
    <w:rsid w:val="1A032FF5"/>
    <w:rsid w:val="1A100D82"/>
    <w:rsid w:val="1A110726"/>
    <w:rsid w:val="1A19214D"/>
    <w:rsid w:val="1A2C714E"/>
    <w:rsid w:val="1A2F497E"/>
    <w:rsid w:val="1A33400A"/>
    <w:rsid w:val="1A4F7538"/>
    <w:rsid w:val="1A552186"/>
    <w:rsid w:val="1A573A96"/>
    <w:rsid w:val="1A5949AF"/>
    <w:rsid w:val="1A5F0684"/>
    <w:rsid w:val="1A694CA0"/>
    <w:rsid w:val="1A6A0BAA"/>
    <w:rsid w:val="1A711815"/>
    <w:rsid w:val="1A8650BB"/>
    <w:rsid w:val="1A9D3A48"/>
    <w:rsid w:val="1AA7641A"/>
    <w:rsid w:val="1AB75473"/>
    <w:rsid w:val="1ABB6E2A"/>
    <w:rsid w:val="1AC63C1B"/>
    <w:rsid w:val="1ACC2ED2"/>
    <w:rsid w:val="1ACF690A"/>
    <w:rsid w:val="1AD354F8"/>
    <w:rsid w:val="1ADB6A7B"/>
    <w:rsid w:val="1ADE1C71"/>
    <w:rsid w:val="1ADF7266"/>
    <w:rsid w:val="1AE2238F"/>
    <w:rsid w:val="1AEB451C"/>
    <w:rsid w:val="1B006552"/>
    <w:rsid w:val="1B020921"/>
    <w:rsid w:val="1B037A18"/>
    <w:rsid w:val="1B1511C2"/>
    <w:rsid w:val="1B1E3089"/>
    <w:rsid w:val="1B270988"/>
    <w:rsid w:val="1B2A1336"/>
    <w:rsid w:val="1B342395"/>
    <w:rsid w:val="1B3B20FA"/>
    <w:rsid w:val="1B3C2D73"/>
    <w:rsid w:val="1B4162B0"/>
    <w:rsid w:val="1B45401A"/>
    <w:rsid w:val="1B457794"/>
    <w:rsid w:val="1B611BC0"/>
    <w:rsid w:val="1B63544D"/>
    <w:rsid w:val="1B695370"/>
    <w:rsid w:val="1B7645D2"/>
    <w:rsid w:val="1B7975E3"/>
    <w:rsid w:val="1B7D4C5B"/>
    <w:rsid w:val="1B8A08C2"/>
    <w:rsid w:val="1B9A50B4"/>
    <w:rsid w:val="1BA54D43"/>
    <w:rsid w:val="1BA8258E"/>
    <w:rsid w:val="1BAC2E7D"/>
    <w:rsid w:val="1BAD4C50"/>
    <w:rsid w:val="1BBA6D0F"/>
    <w:rsid w:val="1BCD45EC"/>
    <w:rsid w:val="1BCF5BAB"/>
    <w:rsid w:val="1BF146DC"/>
    <w:rsid w:val="1C070699"/>
    <w:rsid w:val="1C0C41F5"/>
    <w:rsid w:val="1C230F93"/>
    <w:rsid w:val="1C290BD8"/>
    <w:rsid w:val="1C2A124E"/>
    <w:rsid w:val="1C363BF9"/>
    <w:rsid w:val="1C3C1ADF"/>
    <w:rsid w:val="1C44446D"/>
    <w:rsid w:val="1C4469E1"/>
    <w:rsid w:val="1C59142B"/>
    <w:rsid w:val="1C5C714B"/>
    <w:rsid w:val="1C7F0ECC"/>
    <w:rsid w:val="1C9C387F"/>
    <w:rsid w:val="1CA45BB8"/>
    <w:rsid w:val="1CAB3E93"/>
    <w:rsid w:val="1CAB54EF"/>
    <w:rsid w:val="1CBB5FE2"/>
    <w:rsid w:val="1CBF176F"/>
    <w:rsid w:val="1CC370F6"/>
    <w:rsid w:val="1CC90A14"/>
    <w:rsid w:val="1CCD4946"/>
    <w:rsid w:val="1CD14AF0"/>
    <w:rsid w:val="1CD9354D"/>
    <w:rsid w:val="1CDA2AE5"/>
    <w:rsid w:val="1CDF3101"/>
    <w:rsid w:val="1CED2A6D"/>
    <w:rsid w:val="1D0474C9"/>
    <w:rsid w:val="1D08287C"/>
    <w:rsid w:val="1D0D368B"/>
    <w:rsid w:val="1D173AB6"/>
    <w:rsid w:val="1D187EBB"/>
    <w:rsid w:val="1D216F09"/>
    <w:rsid w:val="1D37298A"/>
    <w:rsid w:val="1D3F573B"/>
    <w:rsid w:val="1D4849DA"/>
    <w:rsid w:val="1D514946"/>
    <w:rsid w:val="1D536020"/>
    <w:rsid w:val="1D57266A"/>
    <w:rsid w:val="1D573888"/>
    <w:rsid w:val="1D5F467A"/>
    <w:rsid w:val="1D712C85"/>
    <w:rsid w:val="1D71367F"/>
    <w:rsid w:val="1D72312A"/>
    <w:rsid w:val="1D7B3C6F"/>
    <w:rsid w:val="1D8173E6"/>
    <w:rsid w:val="1D8B5A63"/>
    <w:rsid w:val="1DA00582"/>
    <w:rsid w:val="1DB03F77"/>
    <w:rsid w:val="1DBE0159"/>
    <w:rsid w:val="1DBF15E9"/>
    <w:rsid w:val="1DC128C3"/>
    <w:rsid w:val="1DCE4D3E"/>
    <w:rsid w:val="1DD33C8A"/>
    <w:rsid w:val="1DD639FE"/>
    <w:rsid w:val="1DDC580D"/>
    <w:rsid w:val="1DFB3D4F"/>
    <w:rsid w:val="1E185CFC"/>
    <w:rsid w:val="1E1D31C7"/>
    <w:rsid w:val="1E1F4942"/>
    <w:rsid w:val="1E252A2D"/>
    <w:rsid w:val="1E280CD2"/>
    <w:rsid w:val="1E2830DF"/>
    <w:rsid w:val="1E2C61D0"/>
    <w:rsid w:val="1E315353"/>
    <w:rsid w:val="1E37476D"/>
    <w:rsid w:val="1E377F71"/>
    <w:rsid w:val="1E51513D"/>
    <w:rsid w:val="1E5209CD"/>
    <w:rsid w:val="1E9E209E"/>
    <w:rsid w:val="1EB512F2"/>
    <w:rsid w:val="1EBD4274"/>
    <w:rsid w:val="1EC42F5E"/>
    <w:rsid w:val="1ED84D1E"/>
    <w:rsid w:val="1EF62581"/>
    <w:rsid w:val="1EF83B99"/>
    <w:rsid w:val="1EFB417F"/>
    <w:rsid w:val="1F0149DF"/>
    <w:rsid w:val="1F0D0574"/>
    <w:rsid w:val="1F1F57A2"/>
    <w:rsid w:val="1F26738C"/>
    <w:rsid w:val="1F294F36"/>
    <w:rsid w:val="1F3A5444"/>
    <w:rsid w:val="1F4B65DB"/>
    <w:rsid w:val="1F502DA6"/>
    <w:rsid w:val="1F556243"/>
    <w:rsid w:val="1F560FED"/>
    <w:rsid w:val="1F5C337D"/>
    <w:rsid w:val="1F683966"/>
    <w:rsid w:val="1F6A5FA6"/>
    <w:rsid w:val="1F6E0470"/>
    <w:rsid w:val="1F7611D3"/>
    <w:rsid w:val="1F763CCA"/>
    <w:rsid w:val="1F793744"/>
    <w:rsid w:val="1F8D7BA7"/>
    <w:rsid w:val="1F942467"/>
    <w:rsid w:val="1F996E3C"/>
    <w:rsid w:val="1F9B0C3C"/>
    <w:rsid w:val="1F9B3182"/>
    <w:rsid w:val="1F9C39C9"/>
    <w:rsid w:val="1F9E4E4C"/>
    <w:rsid w:val="1FAA2074"/>
    <w:rsid w:val="1FB5655D"/>
    <w:rsid w:val="1FBB56F3"/>
    <w:rsid w:val="1FC03EF2"/>
    <w:rsid w:val="1FC74D1B"/>
    <w:rsid w:val="1FC87651"/>
    <w:rsid w:val="1FCE5108"/>
    <w:rsid w:val="1FD04333"/>
    <w:rsid w:val="1FD06351"/>
    <w:rsid w:val="1FD1232D"/>
    <w:rsid w:val="1FD1701A"/>
    <w:rsid w:val="1FDA47B1"/>
    <w:rsid w:val="1FED02F6"/>
    <w:rsid w:val="1FF14382"/>
    <w:rsid w:val="1FF61D25"/>
    <w:rsid w:val="1FF84208"/>
    <w:rsid w:val="1FFD3B6A"/>
    <w:rsid w:val="20005397"/>
    <w:rsid w:val="20040E42"/>
    <w:rsid w:val="20110E84"/>
    <w:rsid w:val="20355B0D"/>
    <w:rsid w:val="20435182"/>
    <w:rsid w:val="204A1EC9"/>
    <w:rsid w:val="204A37E7"/>
    <w:rsid w:val="20555B2E"/>
    <w:rsid w:val="205966D6"/>
    <w:rsid w:val="20696709"/>
    <w:rsid w:val="20806EFA"/>
    <w:rsid w:val="20897BDF"/>
    <w:rsid w:val="208A25A7"/>
    <w:rsid w:val="20991ED6"/>
    <w:rsid w:val="209A2287"/>
    <w:rsid w:val="20A42FC9"/>
    <w:rsid w:val="20A51DE1"/>
    <w:rsid w:val="20A867B6"/>
    <w:rsid w:val="20AA6714"/>
    <w:rsid w:val="20AE792A"/>
    <w:rsid w:val="20B51C50"/>
    <w:rsid w:val="20B54822"/>
    <w:rsid w:val="20B91D9D"/>
    <w:rsid w:val="20BA10A9"/>
    <w:rsid w:val="20C637AC"/>
    <w:rsid w:val="20DF77BC"/>
    <w:rsid w:val="20E30788"/>
    <w:rsid w:val="20FD18F7"/>
    <w:rsid w:val="210F7D53"/>
    <w:rsid w:val="21114230"/>
    <w:rsid w:val="2112464F"/>
    <w:rsid w:val="21132D72"/>
    <w:rsid w:val="2119668E"/>
    <w:rsid w:val="211A20DA"/>
    <w:rsid w:val="21217775"/>
    <w:rsid w:val="212356BE"/>
    <w:rsid w:val="2134023C"/>
    <w:rsid w:val="214B24AF"/>
    <w:rsid w:val="214F3A75"/>
    <w:rsid w:val="215215F8"/>
    <w:rsid w:val="21554C66"/>
    <w:rsid w:val="217E18D6"/>
    <w:rsid w:val="217E4C9B"/>
    <w:rsid w:val="21A2200E"/>
    <w:rsid w:val="21A40B7F"/>
    <w:rsid w:val="21A85973"/>
    <w:rsid w:val="21B121C4"/>
    <w:rsid w:val="21C22593"/>
    <w:rsid w:val="21C771CB"/>
    <w:rsid w:val="21EC2218"/>
    <w:rsid w:val="21F15A2C"/>
    <w:rsid w:val="21F95701"/>
    <w:rsid w:val="220674DE"/>
    <w:rsid w:val="221A15E4"/>
    <w:rsid w:val="221A52EA"/>
    <w:rsid w:val="221E5D8B"/>
    <w:rsid w:val="222F6CA1"/>
    <w:rsid w:val="223335C9"/>
    <w:rsid w:val="2269234C"/>
    <w:rsid w:val="22747DDB"/>
    <w:rsid w:val="227849E0"/>
    <w:rsid w:val="227900A0"/>
    <w:rsid w:val="22811271"/>
    <w:rsid w:val="22856112"/>
    <w:rsid w:val="228C6AE9"/>
    <w:rsid w:val="229039A5"/>
    <w:rsid w:val="22903EBB"/>
    <w:rsid w:val="22992166"/>
    <w:rsid w:val="22B53180"/>
    <w:rsid w:val="22C01785"/>
    <w:rsid w:val="22CB64C1"/>
    <w:rsid w:val="22D0325A"/>
    <w:rsid w:val="22DB5F2F"/>
    <w:rsid w:val="22F31115"/>
    <w:rsid w:val="22F44EC0"/>
    <w:rsid w:val="22F77E06"/>
    <w:rsid w:val="22F9232A"/>
    <w:rsid w:val="230506AA"/>
    <w:rsid w:val="230D2136"/>
    <w:rsid w:val="231039EB"/>
    <w:rsid w:val="233E2E62"/>
    <w:rsid w:val="23533E3C"/>
    <w:rsid w:val="23555FBD"/>
    <w:rsid w:val="235614B8"/>
    <w:rsid w:val="237E1085"/>
    <w:rsid w:val="2389578A"/>
    <w:rsid w:val="238E0CC2"/>
    <w:rsid w:val="239B2C51"/>
    <w:rsid w:val="23A7544E"/>
    <w:rsid w:val="23A83127"/>
    <w:rsid w:val="23B42D0A"/>
    <w:rsid w:val="23BD3240"/>
    <w:rsid w:val="23BF2648"/>
    <w:rsid w:val="23C96B56"/>
    <w:rsid w:val="23CC50C5"/>
    <w:rsid w:val="23E149A1"/>
    <w:rsid w:val="23E438DC"/>
    <w:rsid w:val="23F14891"/>
    <w:rsid w:val="24065B2E"/>
    <w:rsid w:val="240A5ACF"/>
    <w:rsid w:val="240C0E96"/>
    <w:rsid w:val="24193BCE"/>
    <w:rsid w:val="241D73B4"/>
    <w:rsid w:val="24342583"/>
    <w:rsid w:val="243A4441"/>
    <w:rsid w:val="243D1ED7"/>
    <w:rsid w:val="244C529B"/>
    <w:rsid w:val="24567B0C"/>
    <w:rsid w:val="24595EA9"/>
    <w:rsid w:val="245A3EC1"/>
    <w:rsid w:val="246607B7"/>
    <w:rsid w:val="24792050"/>
    <w:rsid w:val="247A096E"/>
    <w:rsid w:val="248620EA"/>
    <w:rsid w:val="24877363"/>
    <w:rsid w:val="248B6569"/>
    <w:rsid w:val="249F7CFA"/>
    <w:rsid w:val="24A23DFB"/>
    <w:rsid w:val="24A25054"/>
    <w:rsid w:val="24A5338B"/>
    <w:rsid w:val="24A770BC"/>
    <w:rsid w:val="24A84ADE"/>
    <w:rsid w:val="24B325CB"/>
    <w:rsid w:val="24C360D4"/>
    <w:rsid w:val="24C373ED"/>
    <w:rsid w:val="24C9069F"/>
    <w:rsid w:val="24D36A17"/>
    <w:rsid w:val="24E721B1"/>
    <w:rsid w:val="24EC2FF7"/>
    <w:rsid w:val="24F412CC"/>
    <w:rsid w:val="24F9029A"/>
    <w:rsid w:val="24FB1D91"/>
    <w:rsid w:val="25143F64"/>
    <w:rsid w:val="25170823"/>
    <w:rsid w:val="254146A7"/>
    <w:rsid w:val="25454899"/>
    <w:rsid w:val="254A6653"/>
    <w:rsid w:val="25555C08"/>
    <w:rsid w:val="255A45A1"/>
    <w:rsid w:val="255B001A"/>
    <w:rsid w:val="25610B65"/>
    <w:rsid w:val="25687BEB"/>
    <w:rsid w:val="257860F1"/>
    <w:rsid w:val="257A5F33"/>
    <w:rsid w:val="25826B54"/>
    <w:rsid w:val="25862AA3"/>
    <w:rsid w:val="258A06BD"/>
    <w:rsid w:val="258A778D"/>
    <w:rsid w:val="25953DB7"/>
    <w:rsid w:val="25957EEE"/>
    <w:rsid w:val="25A13B8D"/>
    <w:rsid w:val="25AF0139"/>
    <w:rsid w:val="25B0480A"/>
    <w:rsid w:val="25E1598F"/>
    <w:rsid w:val="25E358D7"/>
    <w:rsid w:val="25E844E2"/>
    <w:rsid w:val="25F87333"/>
    <w:rsid w:val="260B7BF9"/>
    <w:rsid w:val="262853C8"/>
    <w:rsid w:val="262B344A"/>
    <w:rsid w:val="262F5DAB"/>
    <w:rsid w:val="26331BFE"/>
    <w:rsid w:val="263C2FCA"/>
    <w:rsid w:val="263C7389"/>
    <w:rsid w:val="26436D96"/>
    <w:rsid w:val="26474794"/>
    <w:rsid w:val="26505AB9"/>
    <w:rsid w:val="265561AC"/>
    <w:rsid w:val="26565096"/>
    <w:rsid w:val="26631FA4"/>
    <w:rsid w:val="26634708"/>
    <w:rsid w:val="26787A79"/>
    <w:rsid w:val="267A155C"/>
    <w:rsid w:val="267D3213"/>
    <w:rsid w:val="268A4841"/>
    <w:rsid w:val="26916A98"/>
    <w:rsid w:val="269E28A2"/>
    <w:rsid w:val="269F1F56"/>
    <w:rsid w:val="26A614BB"/>
    <w:rsid w:val="26AA60F5"/>
    <w:rsid w:val="26AE512A"/>
    <w:rsid w:val="26AF121F"/>
    <w:rsid w:val="26B1777C"/>
    <w:rsid w:val="26B83A6C"/>
    <w:rsid w:val="26C10960"/>
    <w:rsid w:val="26CF119D"/>
    <w:rsid w:val="26DB1301"/>
    <w:rsid w:val="26DC7580"/>
    <w:rsid w:val="26E942DD"/>
    <w:rsid w:val="27001E87"/>
    <w:rsid w:val="270C37A0"/>
    <w:rsid w:val="27131D3E"/>
    <w:rsid w:val="271461F2"/>
    <w:rsid w:val="27187597"/>
    <w:rsid w:val="271C0791"/>
    <w:rsid w:val="2724461D"/>
    <w:rsid w:val="27266B33"/>
    <w:rsid w:val="272C5CF9"/>
    <w:rsid w:val="27414CEA"/>
    <w:rsid w:val="27464424"/>
    <w:rsid w:val="2747668A"/>
    <w:rsid w:val="274806C8"/>
    <w:rsid w:val="2752334F"/>
    <w:rsid w:val="27531B94"/>
    <w:rsid w:val="275F6100"/>
    <w:rsid w:val="2764174E"/>
    <w:rsid w:val="27700B35"/>
    <w:rsid w:val="277A3B78"/>
    <w:rsid w:val="277D1D0C"/>
    <w:rsid w:val="277F7492"/>
    <w:rsid w:val="27803E93"/>
    <w:rsid w:val="2788134B"/>
    <w:rsid w:val="27882C72"/>
    <w:rsid w:val="27961ADC"/>
    <w:rsid w:val="27A00464"/>
    <w:rsid w:val="27A57ABB"/>
    <w:rsid w:val="27BD4CCC"/>
    <w:rsid w:val="27CA2611"/>
    <w:rsid w:val="27CE5246"/>
    <w:rsid w:val="27CF5D9C"/>
    <w:rsid w:val="27DD0A2C"/>
    <w:rsid w:val="27ED036D"/>
    <w:rsid w:val="27F641BF"/>
    <w:rsid w:val="28003F0B"/>
    <w:rsid w:val="280119C3"/>
    <w:rsid w:val="2803385C"/>
    <w:rsid w:val="28070001"/>
    <w:rsid w:val="28083688"/>
    <w:rsid w:val="280F2EA6"/>
    <w:rsid w:val="28256A9E"/>
    <w:rsid w:val="283939F0"/>
    <w:rsid w:val="28463FD9"/>
    <w:rsid w:val="28594E9F"/>
    <w:rsid w:val="28690E82"/>
    <w:rsid w:val="287C2035"/>
    <w:rsid w:val="288149BF"/>
    <w:rsid w:val="288F1FE6"/>
    <w:rsid w:val="28947132"/>
    <w:rsid w:val="289D6FBC"/>
    <w:rsid w:val="28A62BB9"/>
    <w:rsid w:val="28AB4703"/>
    <w:rsid w:val="28B3318C"/>
    <w:rsid w:val="28C832D0"/>
    <w:rsid w:val="28CB57FE"/>
    <w:rsid w:val="28CE6166"/>
    <w:rsid w:val="28D7518D"/>
    <w:rsid w:val="28DE51B7"/>
    <w:rsid w:val="28F0107F"/>
    <w:rsid w:val="29083B3D"/>
    <w:rsid w:val="290E35DA"/>
    <w:rsid w:val="2913310C"/>
    <w:rsid w:val="29162023"/>
    <w:rsid w:val="29192837"/>
    <w:rsid w:val="29201D7A"/>
    <w:rsid w:val="292B1B70"/>
    <w:rsid w:val="293B7798"/>
    <w:rsid w:val="293B7B54"/>
    <w:rsid w:val="29403C61"/>
    <w:rsid w:val="29606EE6"/>
    <w:rsid w:val="29721AF9"/>
    <w:rsid w:val="29736656"/>
    <w:rsid w:val="29773877"/>
    <w:rsid w:val="298404B0"/>
    <w:rsid w:val="29936F43"/>
    <w:rsid w:val="299C39AF"/>
    <w:rsid w:val="299F017B"/>
    <w:rsid w:val="29A91F5E"/>
    <w:rsid w:val="29AC6880"/>
    <w:rsid w:val="29AE0BED"/>
    <w:rsid w:val="29B05B7D"/>
    <w:rsid w:val="29BB6D3C"/>
    <w:rsid w:val="29C7465F"/>
    <w:rsid w:val="29C8558F"/>
    <w:rsid w:val="29D32F20"/>
    <w:rsid w:val="29DB3C33"/>
    <w:rsid w:val="29E47A49"/>
    <w:rsid w:val="29FD46B6"/>
    <w:rsid w:val="2A072DB5"/>
    <w:rsid w:val="2A083949"/>
    <w:rsid w:val="2A0B42D9"/>
    <w:rsid w:val="2A201DDE"/>
    <w:rsid w:val="2A24268B"/>
    <w:rsid w:val="2A335710"/>
    <w:rsid w:val="2A4855D7"/>
    <w:rsid w:val="2A4A6B0C"/>
    <w:rsid w:val="2A592D0F"/>
    <w:rsid w:val="2A670DFB"/>
    <w:rsid w:val="2A79374A"/>
    <w:rsid w:val="2A7975BE"/>
    <w:rsid w:val="2A7B6947"/>
    <w:rsid w:val="2A7C6744"/>
    <w:rsid w:val="2A7E0511"/>
    <w:rsid w:val="2A871C11"/>
    <w:rsid w:val="2A8D0B0F"/>
    <w:rsid w:val="2A914420"/>
    <w:rsid w:val="2AAF1E33"/>
    <w:rsid w:val="2AB21DF9"/>
    <w:rsid w:val="2AB5028A"/>
    <w:rsid w:val="2AC728D2"/>
    <w:rsid w:val="2AD57EC8"/>
    <w:rsid w:val="2AD8573B"/>
    <w:rsid w:val="2AF22179"/>
    <w:rsid w:val="2AFB3B1D"/>
    <w:rsid w:val="2AFC1B6B"/>
    <w:rsid w:val="2B0244E2"/>
    <w:rsid w:val="2B031B5F"/>
    <w:rsid w:val="2B0F2555"/>
    <w:rsid w:val="2B13639B"/>
    <w:rsid w:val="2B1544E5"/>
    <w:rsid w:val="2B2209F1"/>
    <w:rsid w:val="2B334D0B"/>
    <w:rsid w:val="2B37404A"/>
    <w:rsid w:val="2B387464"/>
    <w:rsid w:val="2B3C5F48"/>
    <w:rsid w:val="2B413DAC"/>
    <w:rsid w:val="2B5059C7"/>
    <w:rsid w:val="2B64193C"/>
    <w:rsid w:val="2B6B314D"/>
    <w:rsid w:val="2B7007CF"/>
    <w:rsid w:val="2B722796"/>
    <w:rsid w:val="2B724AFE"/>
    <w:rsid w:val="2B757DBF"/>
    <w:rsid w:val="2B8442FF"/>
    <w:rsid w:val="2B8B0C0F"/>
    <w:rsid w:val="2B8D6BD0"/>
    <w:rsid w:val="2B9B2478"/>
    <w:rsid w:val="2BA50466"/>
    <w:rsid w:val="2BAC33F8"/>
    <w:rsid w:val="2BB1570D"/>
    <w:rsid w:val="2BB34299"/>
    <w:rsid w:val="2BC2605F"/>
    <w:rsid w:val="2BC405A2"/>
    <w:rsid w:val="2BCC3285"/>
    <w:rsid w:val="2BD036BC"/>
    <w:rsid w:val="2BD154E9"/>
    <w:rsid w:val="2BD436ED"/>
    <w:rsid w:val="2BE01C6B"/>
    <w:rsid w:val="2BE83025"/>
    <w:rsid w:val="2BFA02AD"/>
    <w:rsid w:val="2BFC6E8E"/>
    <w:rsid w:val="2C1153F3"/>
    <w:rsid w:val="2C1340C8"/>
    <w:rsid w:val="2C1349B3"/>
    <w:rsid w:val="2C1F54A6"/>
    <w:rsid w:val="2C276C45"/>
    <w:rsid w:val="2C372AEA"/>
    <w:rsid w:val="2C3B70A0"/>
    <w:rsid w:val="2C4370A0"/>
    <w:rsid w:val="2C62566D"/>
    <w:rsid w:val="2C8E0DDA"/>
    <w:rsid w:val="2C9C2D10"/>
    <w:rsid w:val="2C9C4200"/>
    <w:rsid w:val="2CA16209"/>
    <w:rsid w:val="2CA35C5C"/>
    <w:rsid w:val="2CB11B6B"/>
    <w:rsid w:val="2CB8113B"/>
    <w:rsid w:val="2CCB7A09"/>
    <w:rsid w:val="2CCC3B45"/>
    <w:rsid w:val="2CD47606"/>
    <w:rsid w:val="2CEF481A"/>
    <w:rsid w:val="2CF21A3B"/>
    <w:rsid w:val="2CFA74B7"/>
    <w:rsid w:val="2D034B8C"/>
    <w:rsid w:val="2D127330"/>
    <w:rsid w:val="2D1922BF"/>
    <w:rsid w:val="2D1C58E8"/>
    <w:rsid w:val="2D1E6FAE"/>
    <w:rsid w:val="2D241683"/>
    <w:rsid w:val="2D251B00"/>
    <w:rsid w:val="2D262D25"/>
    <w:rsid w:val="2D265A20"/>
    <w:rsid w:val="2D331087"/>
    <w:rsid w:val="2D3B6728"/>
    <w:rsid w:val="2D405182"/>
    <w:rsid w:val="2D406663"/>
    <w:rsid w:val="2D420024"/>
    <w:rsid w:val="2D4D72C4"/>
    <w:rsid w:val="2D523ACA"/>
    <w:rsid w:val="2D581E92"/>
    <w:rsid w:val="2D5C2E0D"/>
    <w:rsid w:val="2D70588B"/>
    <w:rsid w:val="2D7B41A4"/>
    <w:rsid w:val="2D7D178A"/>
    <w:rsid w:val="2D87256F"/>
    <w:rsid w:val="2DA31C74"/>
    <w:rsid w:val="2DB93055"/>
    <w:rsid w:val="2DBD4788"/>
    <w:rsid w:val="2DBE4293"/>
    <w:rsid w:val="2DC50A44"/>
    <w:rsid w:val="2DCA420C"/>
    <w:rsid w:val="2DCE6661"/>
    <w:rsid w:val="2DDB46FB"/>
    <w:rsid w:val="2DE11332"/>
    <w:rsid w:val="2DE46A81"/>
    <w:rsid w:val="2DEE6370"/>
    <w:rsid w:val="2DF40689"/>
    <w:rsid w:val="2DFD1D14"/>
    <w:rsid w:val="2DFF0FC0"/>
    <w:rsid w:val="2E0337A3"/>
    <w:rsid w:val="2E122A84"/>
    <w:rsid w:val="2E1C51B6"/>
    <w:rsid w:val="2E2D0256"/>
    <w:rsid w:val="2E432300"/>
    <w:rsid w:val="2E4740F4"/>
    <w:rsid w:val="2E5159B7"/>
    <w:rsid w:val="2E5549C7"/>
    <w:rsid w:val="2E590462"/>
    <w:rsid w:val="2E607DF7"/>
    <w:rsid w:val="2E6A1366"/>
    <w:rsid w:val="2E885FA7"/>
    <w:rsid w:val="2E99111E"/>
    <w:rsid w:val="2E9E6CC7"/>
    <w:rsid w:val="2EA15D27"/>
    <w:rsid w:val="2EA8247E"/>
    <w:rsid w:val="2EBE0CB7"/>
    <w:rsid w:val="2EC26969"/>
    <w:rsid w:val="2EC96825"/>
    <w:rsid w:val="2ECB2949"/>
    <w:rsid w:val="2ECE63F8"/>
    <w:rsid w:val="2ED208A2"/>
    <w:rsid w:val="2EF00E9B"/>
    <w:rsid w:val="2F37094A"/>
    <w:rsid w:val="2F3907C6"/>
    <w:rsid w:val="2F3B5E73"/>
    <w:rsid w:val="2F3B64FF"/>
    <w:rsid w:val="2F477462"/>
    <w:rsid w:val="2F4C40A5"/>
    <w:rsid w:val="2F563EC0"/>
    <w:rsid w:val="2F5762B0"/>
    <w:rsid w:val="2F584353"/>
    <w:rsid w:val="2F591613"/>
    <w:rsid w:val="2F5B42DA"/>
    <w:rsid w:val="2F5E5488"/>
    <w:rsid w:val="2F600277"/>
    <w:rsid w:val="2F764A55"/>
    <w:rsid w:val="2F7A32AC"/>
    <w:rsid w:val="2F9453AA"/>
    <w:rsid w:val="2F990185"/>
    <w:rsid w:val="2F9960ED"/>
    <w:rsid w:val="2F9A068B"/>
    <w:rsid w:val="2F9D74DB"/>
    <w:rsid w:val="2FA1782B"/>
    <w:rsid w:val="2FAE723E"/>
    <w:rsid w:val="2FB3377D"/>
    <w:rsid w:val="2FD45EF7"/>
    <w:rsid w:val="2FDF74CA"/>
    <w:rsid w:val="2FE75080"/>
    <w:rsid w:val="2FEE1CDB"/>
    <w:rsid w:val="2FEF3409"/>
    <w:rsid w:val="30132984"/>
    <w:rsid w:val="301B6949"/>
    <w:rsid w:val="30201DEC"/>
    <w:rsid w:val="304B4737"/>
    <w:rsid w:val="30626F21"/>
    <w:rsid w:val="30741A2E"/>
    <w:rsid w:val="307E7076"/>
    <w:rsid w:val="307F5651"/>
    <w:rsid w:val="30813A81"/>
    <w:rsid w:val="30865217"/>
    <w:rsid w:val="30871F9B"/>
    <w:rsid w:val="30880004"/>
    <w:rsid w:val="308A276F"/>
    <w:rsid w:val="308B2303"/>
    <w:rsid w:val="309762F2"/>
    <w:rsid w:val="309C1C91"/>
    <w:rsid w:val="30A22C4B"/>
    <w:rsid w:val="30A7467B"/>
    <w:rsid w:val="30A87EBC"/>
    <w:rsid w:val="30AE2B58"/>
    <w:rsid w:val="30C21A50"/>
    <w:rsid w:val="30C536F8"/>
    <w:rsid w:val="30D3442A"/>
    <w:rsid w:val="30E77847"/>
    <w:rsid w:val="30FD42E7"/>
    <w:rsid w:val="310007D0"/>
    <w:rsid w:val="31063524"/>
    <w:rsid w:val="31111818"/>
    <w:rsid w:val="3112228B"/>
    <w:rsid w:val="311B3483"/>
    <w:rsid w:val="31231D3C"/>
    <w:rsid w:val="312A405D"/>
    <w:rsid w:val="313C3448"/>
    <w:rsid w:val="313E3642"/>
    <w:rsid w:val="31455A5C"/>
    <w:rsid w:val="31542A30"/>
    <w:rsid w:val="3161328B"/>
    <w:rsid w:val="31677DCA"/>
    <w:rsid w:val="317B7969"/>
    <w:rsid w:val="318F7AB2"/>
    <w:rsid w:val="31AB5EC3"/>
    <w:rsid w:val="31B7469D"/>
    <w:rsid w:val="31BB2CE8"/>
    <w:rsid w:val="31BB49B7"/>
    <w:rsid w:val="31BB79ED"/>
    <w:rsid w:val="31C20B2E"/>
    <w:rsid w:val="31C22C6F"/>
    <w:rsid w:val="31C45B1E"/>
    <w:rsid w:val="31C6519A"/>
    <w:rsid w:val="31D26D13"/>
    <w:rsid w:val="31DA083D"/>
    <w:rsid w:val="31F02C1F"/>
    <w:rsid w:val="31F74844"/>
    <w:rsid w:val="31FA6967"/>
    <w:rsid w:val="32071799"/>
    <w:rsid w:val="3207574C"/>
    <w:rsid w:val="320C2F59"/>
    <w:rsid w:val="320F6237"/>
    <w:rsid w:val="32103AB7"/>
    <w:rsid w:val="3216702A"/>
    <w:rsid w:val="321F0EFF"/>
    <w:rsid w:val="3229136A"/>
    <w:rsid w:val="32390A31"/>
    <w:rsid w:val="32422E31"/>
    <w:rsid w:val="324E3508"/>
    <w:rsid w:val="32556B3B"/>
    <w:rsid w:val="325C521B"/>
    <w:rsid w:val="32622260"/>
    <w:rsid w:val="32637341"/>
    <w:rsid w:val="326C5E75"/>
    <w:rsid w:val="326F3E65"/>
    <w:rsid w:val="32766ADC"/>
    <w:rsid w:val="32794D72"/>
    <w:rsid w:val="327A47BE"/>
    <w:rsid w:val="32825267"/>
    <w:rsid w:val="328D340B"/>
    <w:rsid w:val="32A27B77"/>
    <w:rsid w:val="32B53E59"/>
    <w:rsid w:val="32BA6E40"/>
    <w:rsid w:val="32BB18DA"/>
    <w:rsid w:val="32D101D4"/>
    <w:rsid w:val="32D2587B"/>
    <w:rsid w:val="32E47E1B"/>
    <w:rsid w:val="32EA52BF"/>
    <w:rsid w:val="32F32C04"/>
    <w:rsid w:val="32F33A30"/>
    <w:rsid w:val="32F744EE"/>
    <w:rsid w:val="32F940BC"/>
    <w:rsid w:val="32FF6751"/>
    <w:rsid w:val="33024DB1"/>
    <w:rsid w:val="330F4304"/>
    <w:rsid w:val="33114DDB"/>
    <w:rsid w:val="33117375"/>
    <w:rsid w:val="33185555"/>
    <w:rsid w:val="331A0B19"/>
    <w:rsid w:val="331A3857"/>
    <w:rsid w:val="33236624"/>
    <w:rsid w:val="332A7379"/>
    <w:rsid w:val="332E240F"/>
    <w:rsid w:val="332E3412"/>
    <w:rsid w:val="332F09CC"/>
    <w:rsid w:val="33346A83"/>
    <w:rsid w:val="334C5B8E"/>
    <w:rsid w:val="335845F2"/>
    <w:rsid w:val="335F6666"/>
    <w:rsid w:val="336E664F"/>
    <w:rsid w:val="337148D9"/>
    <w:rsid w:val="33752B01"/>
    <w:rsid w:val="337D3848"/>
    <w:rsid w:val="33862E1E"/>
    <w:rsid w:val="33A116D9"/>
    <w:rsid w:val="33A852D5"/>
    <w:rsid w:val="33C25D73"/>
    <w:rsid w:val="33C44CA1"/>
    <w:rsid w:val="33C51B6D"/>
    <w:rsid w:val="33D63411"/>
    <w:rsid w:val="33D864B6"/>
    <w:rsid w:val="33DD2C3C"/>
    <w:rsid w:val="33DF7B09"/>
    <w:rsid w:val="33E57E53"/>
    <w:rsid w:val="34037A3B"/>
    <w:rsid w:val="341362B2"/>
    <w:rsid w:val="34193BE5"/>
    <w:rsid w:val="341C1D6F"/>
    <w:rsid w:val="341F1A92"/>
    <w:rsid w:val="342457C2"/>
    <w:rsid w:val="342910C4"/>
    <w:rsid w:val="34386A2F"/>
    <w:rsid w:val="344A06F0"/>
    <w:rsid w:val="34603AFF"/>
    <w:rsid w:val="34776D68"/>
    <w:rsid w:val="34817A66"/>
    <w:rsid w:val="34972C19"/>
    <w:rsid w:val="34983500"/>
    <w:rsid w:val="34AE2BE2"/>
    <w:rsid w:val="34B60F57"/>
    <w:rsid w:val="34BC7B73"/>
    <w:rsid w:val="34BE41EC"/>
    <w:rsid w:val="34C42A53"/>
    <w:rsid w:val="34DA5A70"/>
    <w:rsid w:val="34DF13CD"/>
    <w:rsid w:val="34DF36C3"/>
    <w:rsid w:val="34E0707D"/>
    <w:rsid w:val="35080E61"/>
    <w:rsid w:val="351D229D"/>
    <w:rsid w:val="35233233"/>
    <w:rsid w:val="35236787"/>
    <w:rsid w:val="35241438"/>
    <w:rsid w:val="353402AB"/>
    <w:rsid w:val="353448D5"/>
    <w:rsid w:val="354A23A5"/>
    <w:rsid w:val="354A622F"/>
    <w:rsid w:val="357122EA"/>
    <w:rsid w:val="35722631"/>
    <w:rsid w:val="35890A9E"/>
    <w:rsid w:val="35894B8F"/>
    <w:rsid w:val="358A2517"/>
    <w:rsid w:val="359377CF"/>
    <w:rsid w:val="359A1C70"/>
    <w:rsid w:val="35A061E8"/>
    <w:rsid w:val="35A66E1F"/>
    <w:rsid w:val="35AD09C3"/>
    <w:rsid w:val="35B01F95"/>
    <w:rsid w:val="35B150CC"/>
    <w:rsid w:val="35B54D0A"/>
    <w:rsid w:val="35BF3F4C"/>
    <w:rsid w:val="35C91432"/>
    <w:rsid w:val="35F50538"/>
    <w:rsid w:val="35F67BCB"/>
    <w:rsid w:val="35F76562"/>
    <w:rsid w:val="35FF7757"/>
    <w:rsid w:val="36126473"/>
    <w:rsid w:val="362013CC"/>
    <w:rsid w:val="36397704"/>
    <w:rsid w:val="365215F6"/>
    <w:rsid w:val="36577678"/>
    <w:rsid w:val="365E0CAF"/>
    <w:rsid w:val="365E3740"/>
    <w:rsid w:val="36663241"/>
    <w:rsid w:val="36676BC9"/>
    <w:rsid w:val="36676F03"/>
    <w:rsid w:val="366B6D5D"/>
    <w:rsid w:val="366F792B"/>
    <w:rsid w:val="367D7A13"/>
    <w:rsid w:val="367F72D0"/>
    <w:rsid w:val="36812403"/>
    <w:rsid w:val="36870544"/>
    <w:rsid w:val="368A5895"/>
    <w:rsid w:val="368D1CFF"/>
    <w:rsid w:val="36923A34"/>
    <w:rsid w:val="369826E4"/>
    <w:rsid w:val="36B57494"/>
    <w:rsid w:val="36BB69D9"/>
    <w:rsid w:val="36C65164"/>
    <w:rsid w:val="36CA0AA6"/>
    <w:rsid w:val="36CA535B"/>
    <w:rsid w:val="36D87A77"/>
    <w:rsid w:val="36DF27FB"/>
    <w:rsid w:val="36E921A1"/>
    <w:rsid w:val="36F64D32"/>
    <w:rsid w:val="36FC579D"/>
    <w:rsid w:val="370A1D54"/>
    <w:rsid w:val="37102885"/>
    <w:rsid w:val="37243E2F"/>
    <w:rsid w:val="37311211"/>
    <w:rsid w:val="37385903"/>
    <w:rsid w:val="37475B1D"/>
    <w:rsid w:val="374817AC"/>
    <w:rsid w:val="376326FA"/>
    <w:rsid w:val="37733839"/>
    <w:rsid w:val="37812B5E"/>
    <w:rsid w:val="378D374C"/>
    <w:rsid w:val="378E1024"/>
    <w:rsid w:val="37B525D6"/>
    <w:rsid w:val="37BE78F7"/>
    <w:rsid w:val="37BF798B"/>
    <w:rsid w:val="37C23F8F"/>
    <w:rsid w:val="37C80B6E"/>
    <w:rsid w:val="37D36DF6"/>
    <w:rsid w:val="37D4449F"/>
    <w:rsid w:val="37D9256B"/>
    <w:rsid w:val="37E62C1B"/>
    <w:rsid w:val="37E82620"/>
    <w:rsid w:val="37ED2FAB"/>
    <w:rsid w:val="380462C5"/>
    <w:rsid w:val="380C2567"/>
    <w:rsid w:val="38111B40"/>
    <w:rsid w:val="38161547"/>
    <w:rsid w:val="381B2717"/>
    <w:rsid w:val="381E5524"/>
    <w:rsid w:val="38201FEF"/>
    <w:rsid w:val="38356875"/>
    <w:rsid w:val="383655F2"/>
    <w:rsid w:val="383867D2"/>
    <w:rsid w:val="3843776D"/>
    <w:rsid w:val="38443B46"/>
    <w:rsid w:val="384A0106"/>
    <w:rsid w:val="384A3492"/>
    <w:rsid w:val="384C6518"/>
    <w:rsid w:val="384D15CA"/>
    <w:rsid w:val="3894164E"/>
    <w:rsid w:val="389C66A5"/>
    <w:rsid w:val="389D6C69"/>
    <w:rsid w:val="389E2802"/>
    <w:rsid w:val="38A959D4"/>
    <w:rsid w:val="38AE4D5A"/>
    <w:rsid w:val="38B72979"/>
    <w:rsid w:val="38D35429"/>
    <w:rsid w:val="38DF7FF9"/>
    <w:rsid w:val="38EC5D63"/>
    <w:rsid w:val="38EC7B5D"/>
    <w:rsid w:val="38F55D42"/>
    <w:rsid w:val="38FA0D47"/>
    <w:rsid w:val="38FF4B09"/>
    <w:rsid w:val="390D5FC5"/>
    <w:rsid w:val="390E7C44"/>
    <w:rsid w:val="39216C0F"/>
    <w:rsid w:val="392C79BA"/>
    <w:rsid w:val="393F4A55"/>
    <w:rsid w:val="395218D2"/>
    <w:rsid w:val="39575392"/>
    <w:rsid w:val="395B53C1"/>
    <w:rsid w:val="395C43F2"/>
    <w:rsid w:val="3965228B"/>
    <w:rsid w:val="39670ED0"/>
    <w:rsid w:val="397500E2"/>
    <w:rsid w:val="397833EE"/>
    <w:rsid w:val="39865EA3"/>
    <w:rsid w:val="398A3FEE"/>
    <w:rsid w:val="399552F9"/>
    <w:rsid w:val="399B54F4"/>
    <w:rsid w:val="399C19F7"/>
    <w:rsid w:val="399E1DC4"/>
    <w:rsid w:val="39B925E1"/>
    <w:rsid w:val="39BA13C8"/>
    <w:rsid w:val="39D218BE"/>
    <w:rsid w:val="39FF6A0D"/>
    <w:rsid w:val="3A080C7E"/>
    <w:rsid w:val="3A0C3E1D"/>
    <w:rsid w:val="3A0C5A34"/>
    <w:rsid w:val="3A197094"/>
    <w:rsid w:val="3A1C7755"/>
    <w:rsid w:val="3A305785"/>
    <w:rsid w:val="3A32158C"/>
    <w:rsid w:val="3A444107"/>
    <w:rsid w:val="3A484B88"/>
    <w:rsid w:val="3A5A7033"/>
    <w:rsid w:val="3A5E7969"/>
    <w:rsid w:val="3A643A28"/>
    <w:rsid w:val="3A690E0C"/>
    <w:rsid w:val="3A6C703C"/>
    <w:rsid w:val="3A752CCA"/>
    <w:rsid w:val="3A765C48"/>
    <w:rsid w:val="3A7B345F"/>
    <w:rsid w:val="3A866BC6"/>
    <w:rsid w:val="3A911FB9"/>
    <w:rsid w:val="3A9B7985"/>
    <w:rsid w:val="3AA962FA"/>
    <w:rsid w:val="3AAD5DFF"/>
    <w:rsid w:val="3ABE4288"/>
    <w:rsid w:val="3ACA2D53"/>
    <w:rsid w:val="3AEA6F2D"/>
    <w:rsid w:val="3AF43E10"/>
    <w:rsid w:val="3AF43F8E"/>
    <w:rsid w:val="3AFD73AA"/>
    <w:rsid w:val="3AFF5D8D"/>
    <w:rsid w:val="3B0309CB"/>
    <w:rsid w:val="3B0C7433"/>
    <w:rsid w:val="3B1C4917"/>
    <w:rsid w:val="3B292BD7"/>
    <w:rsid w:val="3B312F5D"/>
    <w:rsid w:val="3B3C3874"/>
    <w:rsid w:val="3B3E6D15"/>
    <w:rsid w:val="3B592662"/>
    <w:rsid w:val="3B5D6AB6"/>
    <w:rsid w:val="3B6218ED"/>
    <w:rsid w:val="3B634023"/>
    <w:rsid w:val="3B713C84"/>
    <w:rsid w:val="3B93624E"/>
    <w:rsid w:val="3BAD4688"/>
    <w:rsid w:val="3BAF3F1B"/>
    <w:rsid w:val="3BB405C4"/>
    <w:rsid w:val="3BB40E17"/>
    <w:rsid w:val="3BC8416D"/>
    <w:rsid w:val="3BCC3AD2"/>
    <w:rsid w:val="3BD615F4"/>
    <w:rsid w:val="3BD715EE"/>
    <w:rsid w:val="3BDF7C0B"/>
    <w:rsid w:val="3BE942A6"/>
    <w:rsid w:val="3C024E41"/>
    <w:rsid w:val="3C1B318D"/>
    <w:rsid w:val="3C1E66A9"/>
    <w:rsid w:val="3C244BC9"/>
    <w:rsid w:val="3C284D04"/>
    <w:rsid w:val="3C470CF1"/>
    <w:rsid w:val="3C4B3834"/>
    <w:rsid w:val="3C5925FB"/>
    <w:rsid w:val="3C693459"/>
    <w:rsid w:val="3C7568B5"/>
    <w:rsid w:val="3C8836B2"/>
    <w:rsid w:val="3C913A37"/>
    <w:rsid w:val="3C9A390C"/>
    <w:rsid w:val="3C9C7159"/>
    <w:rsid w:val="3C9F3ED4"/>
    <w:rsid w:val="3CA903D3"/>
    <w:rsid w:val="3CAB1870"/>
    <w:rsid w:val="3CB51B8B"/>
    <w:rsid w:val="3CB90F2D"/>
    <w:rsid w:val="3CBB086D"/>
    <w:rsid w:val="3CC310D1"/>
    <w:rsid w:val="3CC84876"/>
    <w:rsid w:val="3CE578FF"/>
    <w:rsid w:val="3CEC0192"/>
    <w:rsid w:val="3CEF5EC6"/>
    <w:rsid w:val="3CF27B0E"/>
    <w:rsid w:val="3CFA6C45"/>
    <w:rsid w:val="3D015D95"/>
    <w:rsid w:val="3D025E99"/>
    <w:rsid w:val="3D0C2847"/>
    <w:rsid w:val="3D0F7421"/>
    <w:rsid w:val="3D2C502D"/>
    <w:rsid w:val="3D2E3AFF"/>
    <w:rsid w:val="3D410057"/>
    <w:rsid w:val="3D422A6E"/>
    <w:rsid w:val="3D5F049A"/>
    <w:rsid w:val="3D65299D"/>
    <w:rsid w:val="3D7002C2"/>
    <w:rsid w:val="3D705445"/>
    <w:rsid w:val="3D7337B7"/>
    <w:rsid w:val="3D80753F"/>
    <w:rsid w:val="3D91524E"/>
    <w:rsid w:val="3DAC2E59"/>
    <w:rsid w:val="3DB06A15"/>
    <w:rsid w:val="3DB27AFD"/>
    <w:rsid w:val="3DB644A1"/>
    <w:rsid w:val="3DD249E0"/>
    <w:rsid w:val="3DD436DE"/>
    <w:rsid w:val="3DE57922"/>
    <w:rsid w:val="3DEA5222"/>
    <w:rsid w:val="3E172506"/>
    <w:rsid w:val="3E1E3713"/>
    <w:rsid w:val="3E2454EA"/>
    <w:rsid w:val="3E403169"/>
    <w:rsid w:val="3E57271F"/>
    <w:rsid w:val="3E5E56AC"/>
    <w:rsid w:val="3E8D6290"/>
    <w:rsid w:val="3EB645B3"/>
    <w:rsid w:val="3ED46D63"/>
    <w:rsid w:val="3EE823FD"/>
    <w:rsid w:val="3EEE4C2B"/>
    <w:rsid w:val="3EF64E4D"/>
    <w:rsid w:val="3F105B1E"/>
    <w:rsid w:val="3F1216C6"/>
    <w:rsid w:val="3F1428C1"/>
    <w:rsid w:val="3F290825"/>
    <w:rsid w:val="3F2B16DE"/>
    <w:rsid w:val="3F31483F"/>
    <w:rsid w:val="3F336778"/>
    <w:rsid w:val="3F365051"/>
    <w:rsid w:val="3F395583"/>
    <w:rsid w:val="3F40798A"/>
    <w:rsid w:val="3F470D43"/>
    <w:rsid w:val="3F4967BC"/>
    <w:rsid w:val="3F530DC6"/>
    <w:rsid w:val="3F5377BC"/>
    <w:rsid w:val="3F553D74"/>
    <w:rsid w:val="3F5C48D6"/>
    <w:rsid w:val="3F695CFB"/>
    <w:rsid w:val="3F6A0D82"/>
    <w:rsid w:val="3F6A2D29"/>
    <w:rsid w:val="3F7A7535"/>
    <w:rsid w:val="3F8064D7"/>
    <w:rsid w:val="3F8A6D38"/>
    <w:rsid w:val="3F8B187B"/>
    <w:rsid w:val="3F931D00"/>
    <w:rsid w:val="3F9662E4"/>
    <w:rsid w:val="3F967246"/>
    <w:rsid w:val="3FAA799C"/>
    <w:rsid w:val="3FAB221E"/>
    <w:rsid w:val="3FBF0AD3"/>
    <w:rsid w:val="3FCC7782"/>
    <w:rsid w:val="3FCE76B0"/>
    <w:rsid w:val="3FD91D88"/>
    <w:rsid w:val="3FDF5186"/>
    <w:rsid w:val="3FE63642"/>
    <w:rsid w:val="3FE65974"/>
    <w:rsid w:val="400966B5"/>
    <w:rsid w:val="400D155F"/>
    <w:rsid w:val="401E3DB1"/>
    <w:rsid w:val="4023639E"/>
    <w:rsid w:val="402D1C25"/>
    <w:rsid w:val="4034337D"/>
    <w:rsid w:val="40525F7A"/>
    <w:rsid w:val="4053239D"/>
    <w:rsid w:val="405758D8"/>
    <w:rsid w:val="405B41A1"/>
    <w:rsid w:val="407420FB"/>
    <w:rsid w:val="407C24CF"/>
    <w:rsid w:val="40806D30"/>
    <w:rsid w:val="4085076A"/>
    <w:rsid w:val="40862F22"/>
    <w:rsid w:val="40887294"/>
    <w:rsid w:val="40AB60D9"/>
    <w:rsid w:val="40AF30BC"/>
    <w:rsid w:val="40B77378"/>
    <w:rsid w:val="40BD7348"/>
    <w:rsid w:val="40C30F93"/>
    <w:rsid w:val="40DA5127"/>
    <w:rsid w:val="40DF247E"/>
    <w:rsid w:val="40E64E9A"/>
    <w:rsid w:val="40F17110"/>
    <w:rsid w:val="410A2F86"/>
    <w:rsid w:val="41113D23"/>
    <w:rsid w:val="41130281"/>
    <w:rsid w:val="41183D52"/>
    <w:rsid w:val="41334B86"/>
    <w:rsid w:val="41351C68"/>
    <w:rsid w:val="413D3EC4"/>
    <w:rsid w:val="41414E62"/>
    <w:rsid w:val="414B1BB7"/>
    <w:rsid w:val="414C5F4A"/>
    <w:rsid w:val="416F754E"/>
    <w:rsid w:val="41780330"/>
    <w:rsid w:val="41843CC0"/>
    <w:rsid w:val="41904E91"/>
    <w:rsid w:val="41956A0C"/>
    <w:rsid w:val="41AA6E82"/>
    <w:rsid w:val="41AE7837"/>
    <w:rsid w:val="41B519BD"/>
    <w:rsid w:val="41BA67B5"/>
    <w:rsid w:val="41BA7E70"/>
    <w:rsid w:val="41BB23FB"/>
    <w:rsid w:val="41CA10B2"/>
    <w:rsid w:val="41D20325"/>
    <w:rsid w:val="41DB2819"/>
    <w:rsid w:val="41DE1F60"/>
    <w:rsid w:val="41EE0D4F"/>
    <w:rsid w:val="41FC4161"/>
    <w:rsid w:val="42052D95"/>
    <w:rsid w:val="42055045"/>
    <w:rsid w:val="420B1123"/>
    <w:rsid w:val="420B4F14"/>
    <w:rsid w:val="42186CA2"/>
    <w:rsid w:val="42250FC4"/>
    <w:rsid w:val="423639E6"/>
    <w:rsid w:val="4237088B"/>
    <w:rsid w:val="424F5A7F"/>
    <w:rsid w:val="4254209D"/>
    <w:rsid w:val="42634F08"/>
    <w:rsid w:val="428A429C"/>
    <w:rsid w:val="428B6885"/>
    <w:rsid w:val="42906A44"/>
    <w:rsid w:val="42A415DE"/>
    <w:rsid w:val="42C22FB1"/>
    <w:rsid w:val="42C54810"/>
    <w:rsid w:val="42D305CE"/>
    <w:rsid w:val="42E36C5D"/>
    <w:rsid w:val="42E52701"/>
    <w:rsid w:val="42E549C5"/>
    <w:rsid w:val="42E56E08"/>
    <w:rsid w:val="42EA1004"/>
    <w:rsid w:val="42ED03DB"/>
    <w:rsid w:val="42F50B7B"/>
    <w:rsid w:val="42F66C22"/>
    <w:rsid w:val="43053AE6"/>
    <w:rsid w:val="43085A3B"/>
    <w:rsid w:val="430D5F17"/>
    <w:rsid w:val="431C439B"/>
    <w:rsid w:val="433472F9"/>
    <w:rsid w:val="433E3343"/>
    <w:rsid w:val="433F2E37"/>
    <w:rsid w:val="434E3B6E"/>
    <w:rsid w:val="434F6220"/>
    <w:rsid w:val="43571E2A"/>
    <w:rsid w:val="4373747F"/>
    <w:rsid w:val="438D7468"/>
    <w:rsid w:val="438F1D9B"/>
    <w:rsid w:val="438F44B4"/>
    <w:rsid w:val="439067D5"/>
    <w:rsid w:val="439411F8"/>
    <w:rsid w:val="43977D17"/>
    <w:rsid w:val="43A9023B"/>
    <w:rsid w:val="43AF5841"/>
    <w:rsid w:val="43B038A3"/>
    <w:rsid w:val="43B41E58"/>
    <w:rsid w:val="43BF2D22"/>
    <w:rsid w:val="43DD6205"/>
    <w:rsid w:val="43E43C4D"/>
    <w:rsid w:val="43F07D1E"/>
    <w:rsid w:val="440A189F"/>
    <w:rsid w:val="440E279E"/>
    <w:rsid w:val="440F49DD"/>
    <w:rsid w:val="44106909"/>
    <w:rsid w:val="442E7966"/>
    <w:rsid w:val="4434221F"/>
    <w:rsid w:val="443A492F"/>
    <w:rsid w:val="444177EC"/>
    <w:rsid w:val="44417F14"/>
    <w:rsid w:val="444A7F08"/>
    <w:rsid w:val="444F28C7"/>
    <w:rsid w:val="44511B1B"/>
    <w:rsid w:val="4456483A"/>
    <w:rsid w:val="44611A8F"/>
    <w:rsid w:val="446B0FA1"/>
    <w:rsid w:val="447606DC"/>
    <w:rsid w:val="447C75A6"/>
    <w:rsid w:val="44A0270A"/>
    <w:rsid w:val="44AB3C41"/>
    <w:rsid w:val="44AB51EB"/>
    <w:rsid w:val="44B7386E"/>
    <w:rsid w:val="44F25967"/>
    <w:rsid w:val="44F40442"/>
    <w:rsid w:val="44FC56FF"/>
    <w:rsid w:val="450F6995"/>
    <w:rsid w:val="45105635"/>
    <w:rsid w:val="451C0059"/>
    <w:rsid w:val="452F49E2"/>
    <w:rsid w:val="45311463"/>
    <w:rsid w:val="45501DAF"/>
    <w:rsid w:val="455B5C1B"/>
    <w:rsid w:val="456448D4"/>
    <w:rsid w:val="457174CF"/>
    <w:rsid w:val="458C7895"/>
    <w:rsid w:val="459557C4"/>
    <w:rsid w:val="45AA4AD2"/>
    <w:rsid w:val="45AE4BB8"/>
    <w:rsid w:val="45B80E28"/>
    <w:rsid w:val="45BC0EBC"/>
    <w:rsid w:val="45D1456B"/>
    <w:rsid w:val="45D53ED0"/>
    <w:rsid w:val="45DB460D"/>
    <w:rsid w:val="45EB5820"/>
    <w:rsid w:val="45FF1C64"/>
    <w:rsid w:val="460E375C"/>
    <w:rsid w:val="46164CEE"/>
    <w:rsid w:val="463C050E"/>
    <w:rsid w:val="46446F07"/>
    <w:rsid w:val="464F3C74"/>
    <w:rsid w:val="46601F98"/>
    <w:rsid w:val="466744A5"/>
    <w:rsid w:val="466852D6"/>
    <w:rsid w:val="466D3342"/>
    <w:rsid w:val="46796749"/>
    <w:rsid w:val="467A3B2C"/>
    <w:rsid w:val="46867C5A"/>
    <w:rsid w:val="4691548C"/>
    <w:rsid w:val="46951F49"/>
    <w:rsid w:val="469F4E35"/>
    <w:rsid w:val="46A52A42"/>
    <w:rsid w:val="46AA26BD"/>
    <w:rsid w:val="46AA7451"/>
    <w:rsid w:val="46C4380F"/>
    <w:rsid w:val="46C84C9D"/>
    <w:rsid w:val="46CD18CA"/>
    <w:rsid w:val="46D35C01"/>
    <w:rsid w:val="46D53D09"/>
    <w:rsid w:val="46E777AA"/>
    <w:rsid w:val="46EA2657"/>
    <w:rsid w:val="46EF0954"/>
    <w:rsid w:val="46F741B4"/>
    <w:rsid w:val="46F8593B"/>
    <w:rsid w:val="47034314"/>
    <w:rsid w:val="47064012"/>
    <w:rsid w:val="47117804"/>
    <w:rsid w:val="4721661C"/>
    <w:rsid w:val="472B7DBA"/>
    <w:rsid w:val="473460BA"/>
    <w:rsid w:val="47493D73"/>
    <w:rsid w:val="47647B18"/>
    <w:rsid w:val="4771744E"/>
    <w:rsid w:val="4773626F"/>
    <w:rsid w:val="479009E9"/>
    <w:rsid w:val="47AB41C6"/>
    <w:rsid w:val="47AB5858"/>
    <w:rsid w:val="47B66D87"/>
    <w:rsid w:val="47C65AE0"/>
    <w:rsid w:val="47DC518A"/>
    <w:rsid w:val="47DD6023"/>
    <w:rsid w:val="47E37A05"/>
    <w:rsid w:val="47EC19CE"/>
    <w:rsid w:val="47ED1B96"/>
    <w:rsid w:val="47EE066E"/>
    <w:rsid w:val="47F461D0"/>
    <w:rsid w:val="48021D20"/>
    <w:rsid w:val="480A0966"/>
    <w:rsid w:val="480B3AA1"/>
    <w:rsid w:val="48100516"/>
    <w:rsid w:val="48182FA3"/>
    <w:rsid w:val="481E0F96"/>
    <w:rsid w:val="482B10B3"/>
    <w:rsid w:val="482E665C"/>
    <w:rsid w:val="483A4A2F"/>
    <w:rsid w:val="484004C0"/>
    <w:rsid w:val="48402A6B"/>
    <w:rsid w:val="484D7AE6"/>
    <w:rsid w:val="48526BD2"/>
    <w:rsid w:val="485C540E"/>
    <w:rsid w:val="48641A25"/>
    <w:rsid w:val="486A6174"/>
    <w:rsid w:val="487A5CE4"/>
    <w:rsid w:val="488A70A0"/>
    <w:rsid w:val="489E3DFA"/>
    <w:rsid w:val="489F1A32"/>
    <w:rsid w:val="48B55EF2"/>
    <w:rsid w:val="48BC5246"/>
    <w:rsid w:val="48CE085D"/>
    <w:rsid w:val="49056AD9"/>
    <w:rsid w:val="490629CC"/>
    <w:rsid w:val="49063272"/>
    <w:rsid w:val="49154DEA"/>
    <w:rsid w:val="491F69AB"/>
    <w:rsid w:val="493134C5"/>
    <w:rsid w:val="493B495E"/>
    <w:rsid w:val="49501368"/>
    <w:rsid w:val="49567AA8"/>
    <w:rsid w:val="496E375F"/>
    <w:rsid w:val="497C0831"/>
    <w:rsid w:val="497E2473"/>
    <w:rsid w:val="49820212"/>
    <w:rsid w:val="49857FAC"/>
    <w:rsid w:val="499F39AF"/>
    <w:rsid w:val="49A144A1"/>
    <w:rsid w:val="49A51F0B"/>
    <w:rsid w:val="49A64729"/>
    <w:rsid w:val="49AA1350"/>
    <w:rsid w:val="49CB6D8C"/>
    <w:rsid w:val="49CE72FB"/>
    <w:rsid w:val="49D527C7"/>
    <w:rsid w:val="49DA2085"/>
    <w:rsid w:val="49F309FE"/>
    <w:rsid w:val="4A0F6384"/>
    <w:rsid w:val="4A132E77"/>
    <w:rsid w:val="4A1A43D6"/>
    <w:rsid w:val="4A2B52DC"/>
    <w:rsid w:val="4A340A7F"/>
    <w:rsid w:val="4A41015F"/>
    <w:rsid w:val="4A420254"/>
    <w:rsid w:val="4A467ED5"/>
    <w:rsid w:val="4A4B19C0"/>
    <w:rsid w:val="4A5A0BC1"/>
    <w:rsid w:val="4A5A3052"/>
    <w:rsid w:val="4A631F8D"/>
    <w:rsid w:val="4A642987"/>
    <w:rsid w:val="4A67536A"/>
    <w:rsid w:val="4A6A1E41"/>
    <w:rsid w:val="4A824ECC"/>
    <w:rsid w:val="4A97464B"/>
    <w:rsid w:val="4A9F624A"/>
    <w:rsid w:val="4AAA5D79"/>
    <w:rsid w:val="4AB31F70"/>
    <w:rsid w:val="4AB479AD"/>
    <w:rsid w:val="4ABA1183"/>
    <w:rsid w:val="4AE84C04"/>
    <w:rsid w:val="4AF41EC3"/>
    <w:rsid w:val="4AF52DD2"/>
    <w:rsid w:val="4B06675B"/>
    <w:rsid w:val="4B071EA7"/>
    <w:rsid w:val="4B0A7792"/>
    <w:rsid w:val="4B102858"/>
    <w:rsid w:val="4B1635B8"/>
    <w:rsid w:val="4B1D404A"/>
    <w:rsid w:val="4B1D6860"/>
    <w:rsid w:val="4B3913E0"/>
    <w:rsid w:val="4B405EF3"/>
    <w:rsid w:val="4B43378F"/>
    <w:rsid w:val="4B650D01"/>
    <w:rsid w:val="4B691FB4"/>
    <w:rsid w:val="4B78376A"/>
    <w:rsid w:val="4B97645B"/>
    <w:rsid w:val="4BAA7821"/>
    <w:rsid w:val="4BB74642"/>
    <w:rsid w:val="4BB74E73"/>
    <w:rsid w:val="4BBF43B2"/>
    <w:rsid w:val="4BC06A4C"/>
    <w:rsid w:val="4BD019F4"/>
    <w:rsid w:val="4BDC4123"/>
    <w:rsid w:val="4BDD0791"/>
    <w:rsid w:val="4BDE3B04"/>
    <w:rsid w:val="4BEC0201"/>
    <w:rsid w:val="4C0B5075"/>
    <w:rsid w:val="4C162D58"/>
    <w:rsid w:val="4C212A42"/>
    <w:rsid w:val="4C253897"/>
    <w:rsid w:val="4C254AC6"/>
    <w:rsid w:val="4C28266E"/>
    <w:rsid w:val="4C501CCE"/>
    <w:rsid w:val="4C534895"/>
    <w:rsid w:val="4C582A94"/>
    <w:rsid w:val="4C8513D2"/>
    <w:rsid w:val="4C895C86"/>
    <w:rsid w:val="4C9038A8"/>
    <w:rsid w:val="4CAA5B9A"/>
    <w:rsid w:val="4CC00BEF"/>
    <w:rsid w:val="4CD914BA"/>
    <w:rsid w:val="4CE341F4"/>
    <w:rsid w:val="4CE4342E"/>
    <w:rsid w:val="4CE46BC2"/>
    <w:rsid w:val="4D24678E"/>
    <w:rsid w:val="4D417A79"/>
    <w:rsid w:val="4D4312A1"/>
    <w:rsid w:val="4D511A34"/>
    <w:rsid w:val="4D5E0EFA"/>
    <w:rsid w:val="4D76024F"/>
    <w:rsid w:val="4D841AA7"/>
    <w:rsid w:val="4D865ACB"/>
    <w:rsid w:val="4D904C4F"/>
    <w:rsid w:val="4D993A13"/>
    <w:rsid w:val="4D9971E4"/>
    <w:rsid w:val="4D9D3AEB"/>
    <w:rsid w:val="4DA74020"/>
    <w:rsid w:val="4DA9231B"/>
    <w:rsid w:val="4DC64010"/>
    <w:rsid w:val="4DCD20DB"/>
    <w:rsid w:val="4DD4661F"/>
    <w:rsid w:val="4DEC5AE6"/>
    <w:rsid w:val="4DF92CEE"/>
    <w:rsid w:val="4DFC251F"/>
    <w:rsid w:val="4E1207D2"/>
    <w:rsid w:val="4E1C183C"/>
    <w:rsid w:val="4E243364"/>
    <w:rsid w:val="4E2822E8"/>
    <w:rsid w:val="4E2C467D"/>
    <w:rsid w:val="4E311692"/>
    <w:rsid w:val="4E3343DD"/>
    <w:rsid w:val="4E5A1AAC"/>
    <w:rsid w:val="4E796826"/>
    <w:rsid w:val="4E7F4E0A"/>
    <w:rsid w:val="4E89141F"/>
    <w:rsid w:val="4E9D2E7D"/>
    <w:rsid w:val="4EA23511"/>
    <w:rsid w:val="4EA60DCF"/>
    <w:rsid w:val="4EB2147A"/>
    <w:rsid w:val="4EB536C3"/>
    <w:rsid w:val="4EBA6825"/>
    <w:rsid w:val="4EC07358"/>
    <w:rsid w:val="4ED14E80"/>
    <w:rsid w:val="4EDB24EC"/>
    <w:rsid w:val="4EE475CD"/>
    <w:rsid w:val="4EF6134A"/>
    <w:rsid w:val="4F316763"/>
    <w:rsid w:val="4F377438"/>
    <w:rsid w:val="4F396529"/>
    <w:rsid w:val="4F3B7460"/>
    <w:rsid w:val="4F3D39E3"/>
    <w:rsid w:val="4F3E53FB"/>
    <w:rsid w:val="4F3F58B4"/>
    <w:rsid w:val="4F553197"/>
    <w:rsid w:val="4F577DFB"/>
    <w:rsid w:val="4F9B1494"/>
    <w:rsid w:val="4F9C5BE3"/>
    <w:rsid w:val="4FA30CB8"/>
    <w:rsid w:val="4FA77A5C"/>
    <w:rsid w:val="4FA951BE"/>
    <w:rsid w:val="4FA97ADE"/>
    <w:rsid w:val="4FB109E2"/>
    <w:rsid w:val="4FB50E38"/>
    <w:rsid w:val="4FB64A96"/>
    <w:rsid w:val="4FB82427"/>
    <w:rsid w:val="4FC02E4C"/>
    <w:rsid w:val="4FD7450A"/>
    <w:rsid w:val="4FEA45AF"/>
    <w:rsid w:val="4FEA6AF9"/>
    <w:rsid w:val="4FEC4D03"/>
    <w:rsid w:val="4FEE0C77"/>
    <w:rsid w:val="4FF174C5"/>
    <w:rsid w:val="4FF37CCC"/>
    <w:rsid w:val="4FF9091C"/>
    <w:rsid w:val="4FFA5761"/>
    <w:rsid w:val="4FFE5B72"/>
    <w:rsid w:val="4FFF2311"/>
    <w:rsid w:val="500E7233"/>
    <w:rsid w:val="50123BC0"/>
    <w:rsid w:val="50125B57"/>
    <w:rsid w:val="50255C85"/>
    <w:rsid w:val="504174D9"/>
    <w:rsid w:val="50437D90"/>
    <w:rsid w:val="50453229"/>
    <w:rsid w:val="504D7E75"/>
    <w:rsid w:val="505A5651"/>
    <w:rsid w:val="50682657"/>
    <w:rsid w:val="506B057F"/>
    <w:rsid w:val="506C67E6"/>
    <w:rsid w:val="507E2149"/>
    <w:rsid w:val="5095221A"/>
    <w:rsid w:val="50986293"/>
    <w:rsid w:val="50A033AC"/>
    <w:rsid w:val="50AB00D6"/>
    <w:rsid w:val="50AE4856"/>
    <w:rsid w:val="50B421C0"/>
    <w:rsid w:val="50B70EA8"/>
    <w:rsid w:val="50BA6772"/>
    <w:rsid w:val="50BA6A29"/>
    <w:rsid w:val="50C21434"/>
    <w:rsid w:val="50CB601A"/>
    <w:rsid w:val="50D2253B"/>
    <w:rsid w:val="50D2715A"/>
    <w:rsid w:val="50E9548C"/>
    <w:rsid w:val="50EF1F57"/>
    <w:rsid w:val="51147954"/>
    <w:rsid w:val="511928E6"/>
    <w:rsid w:val="51203A4C"/>
    <w:rsid w:val="512239AB"/>
    <w:rsid w:val="51323DE6"/>
    <w:rsid w:val="513B6040"/>
    <w:rsid w:val="513C10F4"/>
    <w:rsid w:val="5144288F"/>
    <w:rsid w:val="51551C56"/>
    <w:rsid w:val="5156562C"/>
    <w:rsid w:val="51580054"/>
    <w:rsid w:val="51607F5A"/>
    <w:rsid w:val="51700899"/>
    <w:rsid w:val="51720702"/>
    <w:rsid w:val="517C3121"/>
    <w:rsid w:val="518202BE"/>
    <w:rsid w:val="51833932"/>
    <w:rsid w:val="519C68A1"/>
    <w:rsid w:val="519E309F"/>
    <w:rsid w:val="51A412E2"/>
    <w:rsid w:val="51A87C8F"/>
    <w:rsid w:val="51B24673"/>
    <w:rsid w:val="51CA03A0"/>
    <w:rsid w:val="51E14AA7"/>
    <w:rsid w:val="51E42B83"/>
    <w:rsid w:val="51F03F1A"/>
    <w:rsid w:val="5204219E"/>
    <w:rsid w:val="520424E3"/>
    <w:rsid w:val="52161209"/>
    <w:rsid w:val="521F6194"/>
    <w:rsid w:val="52255475"/>
    <w:rsid w:val="522C36BD"/>
    <w:rsid w:val="52313A50"/>
    <w:rsid w:val="52376D20"/>
    <w:rsid w:val="523D58A7"/>
    <w:rsid w:val="52423280"/>
    <w:rsid w:val="524D6857"/>
    <w:rsid w:val="52575742"/>
    <w:rsid w:val="527226C8"/>
    <w:rsid w:val="52724435"/>
    <w:rsid w:val="52894A70"/>
    <w:rsid w:val="5298788F"/>
    <w:rsid w:val="529E0B16"/>
    <w:rsid w:val="52C50716"/>
    <w:rsid w:val="52CE3CB9"/>
    <w:rsid w:val="52CF41E8"/>
    <w:rsid w:val="52DB52FD"/>
    <w:rsid w:val="52DC4993"/>
    <w:rsid w:val="52E746EE"/>
    <w:rsid w:val="52EC4975"/>
    <w:rsid w:val="52F642BF"/>
    <w:rsid w:val="52F67142"/>
    <w:rsid w:val="52F70FBA"/>
    <w:rsid w:val="530804F5"/>
    <w:rsid w:val="5317064B"/>
    <w:rsid w:val="531F2F9B"/>
    <w:rsid w:val="53250E5A"/>
    <w:rsid w:val="53342657"/>
    <w:rsid w:val="534E0588"/>
    <w:rsid w:val="53533D68"/>
    <w:rsid w:val="53535F92"/>
    <w:rsid w:val="53640E00"/>
    <w:rsid w:val="536F7331"/>
    <w:rsid w:val="537417A0"/>
    <w:rsid w:val="537477FA"/>
    <w:rsid w:val="53856326"/>
    <w:rsid w:val="53943EC5"/>
    <w:rsid w:val="53A02E31"/>
    <w:rsid w:val="53A25708"/>
    <w:rsid w:val="53B20987"/>
    <w:rsid w:val="53B61EB6"/>
    <w:rsid w:val="53C05A2A"/>
    <w:rsid w:val="53D11DB1"/>
    <w:rsid w:val="53D4484F"/>
    <w:rsid w:val="53D577D4"/>
    <w:rsid w:val="53D72E94"/>
    <w:rsid w:val="53DA605F"/>
    <w:rsid w:val="53DD4789"/>
    <w:rsid w:val="53E13955"/>
    <w:rsid w:val="53E4121C"/>
    <w:rsid w:val="53E71669"/>
    <w:rsid w:val="53EC2B31"/>
    <w:rsid w:val="53F05364"/>
    <w:rsid w:val="540F21BE"/>
    <w:rsid w:val="541B4773"/>
    <w:rsid w:val="541F4BD2"/>
    <w:rsid w:val="542127E0"/>
    <w:rsid w:val="54275947"/>
    <w:rsid w:val="54296790"/>
    <w:rsid w:val="54297599"/>
    <w:rsid w:val="54303C0B"/>
    <w:rsid w:val="54312CC8"/>
    <w:rsid w:val="543E2F1F"/>
    <w:rsid w:val="544C70E7"/>
    <w:rsid w:val="544D6BBE"/>
    <w:rsid w:val="54545336"/>
    <w:rsid w:val="545565A1"/>
    <w:rsid w:val="545F56B9"/>
    <w:rsid w:val="54620D56"/>
    <w:rsid w:val="54737BC5"/>
    <w:rsid w:val="54787CAD"/>
    <w:rsid w:val="5489248E"/>
    <w:rsid w:val="54906FB7"/>
    <w:rsid w:val="549B7E6E"/>
    <w:rsid w:val="54A52DAC"/>
    <w:rsid w:val="54A6722B"/>
    <w:rsid w:val="54AB3880"/>
    <w:rsid w:val="54B0008E"/>
    <w:rsid w:val="54BD190D"/>
    <w:rsid w:val="54C9247D"/>
    <w:rsid w:val="54CA23A0"/>
    <w:rsid w:val="54CD2027"/>
    <w:rsid w:val="54D52281"/>
    <w:rsid w:val="54DA1EC9"/>
    <w:rsid w:val="54E4148C"/>
    <w:rsid w:val="54F175CD"/>
    <w:rsid w:val="54F86EE6"/>
    <w:rsid w:val="550E4252"/>
    <w:rsid w:val="5512161A"/>
    <w:rsid w:val="55242A6A"/>
    <w:rsid w:val="55270A8F"/>
    <w:rsid w:val="55291F94"/>
    <w:rsid w:val="552F1C26"/>
    <w:rsid w:val="5536195A"/>
    <w:rsid w:val="553E5310"/>
    <w:rsid w:val="5544709D"/>
    <w:rsid w:val="55470886"/>
    <w:rsid w:val="554E25E6"/>
    <w:rsid w:val="5557610F"/>
    <w:rsid w:val="555D23F0"/>
    <w:rsid w:val="555D65E0"/>
    <w:rsid w:val="556906FB"/>
    <w:rsid w:val="556A202B"/>
    <w:rsid w:val="556F1E26"/>
    <w:rsid w:val="557821B0"/>
    <w:rsid w:val="557E1851"/>
    <w:rsid w:val="55860E87"/>
    <w:rsid w:val="559F369F"/>
    <w:rsid w:val="55A06469"/>
    <w:rsid w:val="55A1254A"/>
    <w:rsid w:val="55A133CC"/>
    <w:rsid w:val="55A723CA"/>
    <w:rsid w:val="55AC29A7"/>
    <w:rsid w:val="55AF2063"/>
    <w:rsid w:val="55B13F9B"/>
    <w:rsid w:val="55C200B3"/>
    <w:rsid w:val="55CD1D94"/>
    <w:rsid w:val="55DE3541"/>
    <w:rsid w:val="55E85158"/>
    <w:rsid w:val="55EB204B"/>
    <w:rsid w:val="55F9253B"/>
    <w:rsid w:val="56034097"/>
    <w:rsid w:val="56056413"/>
    <w:rsid w:val="56066F9E"/>
    <w:rsid w:val="560D6C4F"/>
    <w:rsid w:val="565C0EB4"/>
    <w:rsid w:val="566B4DDE"/>
    <w:rsid w:val="56701729"/>
    <w:rsid w:val="56702CA3"/>
    <w:rsid w:val="56841B06"/>
    <w:rsid w:val="569612D4"/>
    <w:rsid w:val="569C58AC"/>
    <w:rsid w:val="569F2258"/>
    <w:rsid w:val="56A42D7A"/>
    <w:rsid w:val="56A87A17"/>
    <w:rsid w:val="56AC5ED0"/>
    <w:rsid w:val="56C22421"/>
    <w:rsid w:val="56C36F78"/>
    <w:rsid w:val="56CE3148"/>
    <w:rsid w:val="56DA1D2E"/>
    <w:rsid w:val="56F35790"/>
    <w:rsid w:val="56FD08DB"/>
    <w:rsid w:val="56FE25A5"/>
    <w:rsid w:val="5706013F"/>
    <w:rsid w:val="5706053F"/>
    <w:rsid w:val="57080D76"/>
    <w:rsid w:val="570D1CEC"/>
    <w:rsid w:val="57122A24"/>
    <w:rsid w:val="571342F9"/>
    <w:rsid w:val="571516E2"/>
    <w:rsid w:val="5717709E"/>
    <w:rsid w:val="572312DA"/>
    <w:rsid w:val="572341FF"/>
    <w:rsid w:val="572467F4"/>
    <w:rsid w:val="5726457F"/>
    <w:rsid w:val="572B5180"/>
    <w:rsid w:val="572D0F79"/>
    <w:rsid w:val="573C66D7"/>
    <w:rsid w:val="574C43C6"/>
    <w:rsid w:val="5754101B"/>
    <w:rsid w:val="5768048A"/>
    <w:rsid w:val="576D057F"/>
    <w:rsid w:val="576F78E3"/>
    <w:rsid w:val="57726BDE"/>
    <w:rsid w:val="578215E2"/>
    <w:rsid w:val="579254D5"/>
    <w:rsid w:val="57996DF4"/>
    <w:rsid w:val="57A70478"/>
    <w:rsid w:val="57AD3521"/>
    <w:rsid w:val="57B84C2F"/>
    <w:rsid w:val="57D26822"/>
    <w:rsid w:val="57D91D4A"/>
    <w:rsid w:val="57DF3FB5"/>
    <w:rsid w:val="57E056CD"/>
    <w:rsid w:val="57E1537F"/>
    <w:rsid w:val="57F30276"/>
    <w:rsid w:val="57FC314B"/>
    <w:rsid w:val="580C5C09"/>
    <w:rsid w:val="58176713"/>
    <w:rsid w:val="581827FB"/>
    <w:rsid w:val="581E7191"/>
    <w:rsid w:val="581F6999"/>
    <w:rsid w:val="58203523"/>
    <w:rsid w:val="58281274"/>
    <w:rsid w:val="585551F6"/>
    <w:rsid w:val="585C7971"/>
    <w:rsid w:val="58620F63"/>
    <w:rsid w:val="5874191C"/>
    <w:rsid w:val="58853FDA"/>
    <w:rsid w:val="588A5A5C"/>
    <w:rsid w:val="588C7A9C"/>
    <w:rsid w:val="589F334C"/>
    <w:rsid w:val="58A0799B"/>
    <w:rsid w:val="58AA6037"/>
    <w:rsid w:val="58AB175F"/>
    <w:rsid w:val="58B86A7D"/>
    <w:rsid w:val="58E14CF5"/>
    <w:rsid w:val="58E96D46"/>
    <w:rsid w:val="590308F1"/>
    <w:rsid w:val="5912120B"/>
    <w:rsid w:val="59164C67"/>
    <w:rsid w:val="592177FC"/>
    <w:rsid w:val="594C08C5"/>
    <w:rsid w:val="59510834"/>
    <w:rsid w:val="59601FF5"/>
    <w:rsid w:val="59607284"/>
    <w:rsid w:val="59765EA8"/>
    <w:rsid w:val="59826597"/>
    <w:rsid w:val="598C189A"/>
    <w:rsid w:val="598C5A0F"/>
    <w:rsid w:val="598F30CA"/>
    <w:rsid w:val="59996DA9"/>
    <w:rsid w:val="59A10533"/>
    <w:rsid w:val="59AC79C1"/>
    <w:rsid w:val="59B27090"/>
    <w:rsid w:val="59B55F44"/>
    <w:rsid w:val="59BC6BA7"/>
    <w:rsid w:val="59C169F9"/>
    <w:rsid w:val="59C5056A"/>
    <w:rsid w:val="59CC02CB"/>
    <w:rsid w:val="59CE0B0F"/>
    <w:rsid w:val="59D7026D"/>
    <w:rsid w:val="59D84247"/>
    <w:rsid w:val="59D87FB1"/>
    <w:rsid w:val="59E809F6"/>
    <w:rsid w:val="59EE3ABD"/>
    <w:rsid w:val="59F335EB"/>
    <w:rsid w:val="5A0A67C7"/>
    <w:rsid w:val="5A0F7D22"/>
    <w:rsid w:val="5A122B03"/>
    <w:rsid w:val="5A142930"/>
    <w:rsid w:val="5A1C2A4F"/>
    <w:rsid w:val="5A1E47E1"/>
    <w:rsid w:val="5A1F5929"/>
    <w:rsid w:val="5A413C03"/>
    <w:rsid w:val="5A445162"/>
    <w:rsid w:val="5A4C4B68"/>
    <w:rsid w:val="5A557173"/>
    <w:rsid w:val="5A5C7E2E"/>
    <w:rsid w:val="5A705B3D"/>
    <w:rsid w:val="5A721994"/>
    <w:rsid w:val="5A7C5126"/>
    <w:rsid w:val="5A7D61B6"/>
    <w:rsid w:val="5A855760"/>
    <w:rsid w:val="5A892F0E"/>
    <w:rsid w:val="5A9011C0"/>
    <w:rsid w:val="5A927B87"/>
    <w:rsid w:val="5A963A68"/>
    <w:rsid w:val="5A971A00"/>
    <w:rsid w:val="5A9B4B77"/>
    <w:rsid w:val="5A9F7CED"/>
    <w:rsid w:val="5AA1377D"/>
    <w:rsid w:val="5AA43347"/>
    <w:rsid w:val="5AA63755"/>
    <w:rsid w:val="5AAA16B8"/>
    <w:rsid w:val="5AAE0A6F"/>
    <w:rsid w:val="5AB52CFE"/>
    <w:rsid w:val="5ACD024F"/>
    <w:rsid w:val="5ACF0318"/>
    <w:rsid w:val="5ADA6A1A"/>
    <w:rsid w:val="5ADF2C22"/>
    <w:rsid w:val="5AF50889"/>
    <w:rsid w:val="5AFD24BC"/>
    <w:rsid w:val="5B030BF9"/>
    <w:rsid w:val="5B052E8B"/>
    <w:rsid w:val="5B0C0A05"/>
    <w:rsid w:val="5B1134F5"/>
    <w:rsid w:val="5B1C1330"/>
    <w:rsid w:val="5B1F4CF7"/>
    <w:rsid w:val="5B3175F5"/>
    <w:rsid w:val="5B604CDF"/>
    <w:rsid w:val="5B735FF0"/>
    <w:rsid w:val="5B7948CC"/>
    <w:rsid w:val="5B7A3D7D"/>
    <w:rsid w:val="5B7B28BE"/>
    <w:rsid w:val="5B81783B"/>
    <w:rsid w:val="5B836749"/>
    <w:rsid w:val="5B86544E"/>
    <w:rsid w:val="5B87196B"/>
    <w:rsid w:val="5B8F350B"/>
    <w:rsid w:val="5B943145"/>
    <w:rsid w:val="5B9C0AB8"/>
    <w:rsid w:val="5BA8657A"/>
    <w:rsid w:val="5BB5241F"/>
    <w:rsid w:val="5BB65ECE"/>
    <w:rsid w:val="5BCD736F"/>
    <w:rsid w:val="5BD22875"/>
    <w:rsid w:val="5BD30DD9"/>
    <w:rsid w:val="5BD7150F"/>
    <w:rsid w:val="5BDD4B16"/>
    <w:rsid w:val="5BDF7534"/>
    <w:rsid w:val="5BEC2ABA"/>
    <w:rsid w:val="5BEE3A39"/>
    <w:rsid w:val="5BF97E0E"/>
    <w:rsid w:val="5BFD3B7C"/>
    <w:rsid w:val="5C0346F9"/>
    <w:rsid w:val="5C0D5222"/>
    <w:rsid w:val="5C20062E"/>
    <w:rsid w:val="5C241FE4"/>
    <w:rsid w:val="5C3C2A13"/>
    <w:rsid w:val="5C43267B"/>
    <w:rsid w:val="5C4D01C3"/>
    <w:rsid w:val="5C4F4BF8"/>
    <w:rsid w:val="5C5B5829"/>
    <w:rsid w:val="5C5C368B"/>
    <w:rsid w:val="5C5E0C48"/>
    <w:rsid w:val="5C646A2F"/>
    <w:rsid w:val="5C6C6BEE"/>
    <w:rsid w:val="5C6D6368"/>
    <w:rsid w:val="5C721A44"/>
    <w:rsid w:val="5C732128"/>
    <w:rsid w:val="5C793DB9"/>
    <w:rsid w:val="5C835977"/>
    <w:rsid w:val="5C8620A6"/>
    <w:rsid w:val="5C87750A"/>
    <w:rsid w:val="5C8E4B31"/>
    <w:rsid w:val="5C910D8B"/>
    <w:rsid w:val="5C9942C0"/>
    <w:rsid w:val="5C9F2E73"/>
    <w:rsid w:val="5C9F505D"/>
    <w:rsid w:val="5CA8185D"/>
    <w:rsid w:val="5CA94DF7"/>
    <w:rsid w:val="5CB66940"/>
    <w:rsid w:val="5CC93B10"/>
    <w:rsid w:val="5CD00AAC"/>
    <w:rsid w:val="5CD06D65"/>
    <w:rsid w:val="5CDE4D32"/>
    <w:rsid w:val="5CF53FBC"/>
    <w:rsid w:val="5D0576FB"/>
    <w:rsid w:val="5D0F7713"/>
    <w:rsid w:val="5D0F79D5"/>
    <w:rsid w:val="5D1A5E38"/>
    <w:rsid w:val="5D1E23A3"/>
    <w:rsid w:val="5D1E2984"/>
    <w:rsid w:val="5D2075CD"/>
    <w:rsid w:val="5D230391"/>
    <w:rsid w:val="5D2D0D77"/>
    <w:rsid w:val="5D3022EB"/>
    <w:rsid w:val="5D314E09"/>
    <w:rsid w:val="5D362ACC"/>
    <w:rsid w:val="5D3B7140"/>
    <w:rsid w:val="5D3D607F"/>
    <w:rsid w:val="5D42534E"/>
    <w:rsid w:val="5D4A7AC5"/>
    <w:rsid w:val="5D5572D2"/>
    <w:rsid w:val="5D5B1D99"/>
    <w:rsid w:val="5D752C41"/>
    <w:rsid w:val="5D786332"/>
    <w:rsid w:val="5D7D67B1"/>
    <w:rsid w:val="5D8727E5"/>
    <w:rsid w:val="5D923BAB"/>
    <w:rsid w:val="5DA51F18"/>
    <w:rsid w:val="5DD11921"/>
    <w:rsid w:val="5DD224D9"/>
    <w:rsid w:val="5DE278B1"/>
    <w:rsid w:val="5DEF1523"/>
    <w:rsid w:val="5DF617F0"/>
    <w:rsid w:val="5E116777"/>
    <w:rsid w:val="5E187A59"/>
    <w:rsid w:val="5E226BAF"/>
    <w:rsid w:val="5E236C8D"/>
    <w:rsid w:val="5E274DCC"/>
    <w:rsid w:val="5E3F47F3"/>
    <w:rsid w:val="5E55116E"/>
    <w:rsid w:val="5E595F4C"/>
    <w:rsid w:val="5E5C50BF"/>
    <w:rsid w:val="5E6425BF"/>
    <w:rsid w:val="5E65717E"/>
    <w:rsid w:val="5E7B58EC"/>
    <w:rsid w:val="5E7E23E2"/>
    <w:rsid w:val="5E7F0949"/>
    <w:rsid w:val="5E8A4453"/>
    <w:rsid w:val="5E9D6C6F"/>
    <w:rsid w:val="5EAA0B37"/>
    <w:rsid w:val="5EBA7193"/>
    <w:rsid w:val="5EC32768"/>
    <w:rsid w:val="5EC94197"/>
    <w:rsid w:val="5ED17E65"/>
    <w:rsid w:val="5EE0784A"/>
    <w:rsid w:val="5EE55DCB"/>
    <w:rsid w:val="5EE926E9"/>
    <w:rsid w:val="5EE97588"/>
    <w:rsid w:val="5EF20148"/>
    <w:rsid w:val="5F0A0081"/>
    <w:rsid w:val="5F141F50"/>
    <w:rsid w:val="5F1C7A1F"/>
    <w:rsid w:val="5F227206"/>
    <w:rsid w:val="5F341FF4"/>
    <w:rsid w:val="5F397D45"/>
    <w:rsid w:val="5F4B313B"/>
    <w:rsid w:val="5F4F5621"/>
    <w:rsid w:val="5F511BB1"/>
    <w:rsid w:val="5F5775AA"/>
    <w:rsid w:val="5F6A6C69"/>
    <w:rsid w:val="5F6D47BA"/>
    <w:rsid w:val="5F6E2DCA"/>
    <w:rsid w:val="5F8A282E"/>
    <w:rsid w:val="5F9E7BB8"/>
    <w:rsid w:val="5FB07AF0"/>
    <w:rsid w:val="5FC75A14"/>
    <w:rsid w:val="5FC91D85"/>
    <w:rsid w:val="5FD81B05"/>
    <w:rsid w:val="5FD90E7D"/>
    <w:rsid w:val="5FF6336B"/>
    <w:rsid w:val="5FFB5E04"/>
    <w:rsid w:val="60185C59"/>
    <w:rsid w:val="60192CF8"/>
    <w:rsid w:val="601D2F02"/>
    <w:rsid w:val="603638E5"/>
    <w:rsid w:val="603A3035"/>
    <w:rsid w:val="603B60D9"/>
    <w:rsid w:val="604D2AFC"/>
    <w:rsid w:val="6058188D"/>
    <w:rsid w:val="6063674F"/>
    <w:rsid w:val="607E5C31"/>
    <w:rsid w:val="60AC1F87"/>
    <w:rsid w:val="60AC2592"/>
    <w:rsid w:val="60B37578"/>
    <w:rsid w:val="60BE5EA9"/>
    <w:rsid w:val="60CF081B"/>
    <w:rsid w:val="60D00471"/>
    <w:rsid w:val="60D30954"/>
    <w:rsid w:val="60DC14CC"/>
    <w:rsid w:val="60E0503B"/>
    <w:rsid w:val="60EE05F8"/>
    <w:rsid w:val="60F633E9"/>
    <w:rsid w:val="60FF1406"/>
    <w:rsid w:val="612400B1"/>
    <w:rsid w:val="612537AE"/>
    <w:rsid w:val="61297814"/>
    <w:rsid w:val="613040B4"/>
    <w:rsid w:val="61314A3A"/>
    <w:rsid w:val="613644B1"/>
    <w:rsid w:val="6141098D"/>
    <w:rsid w:val="61452F5E"/>
    <w:rsid w:val="61531DB2"/>
    <w:rsid w:val="615354A9"/>
    <w:rsid w:val="615833A3"/>
    <w:rsid w:val="61727C85"/>
    <w:rsid w:val="619448FF"/>
    <w:rsid w:val="619E07F5"/>
    <w:rsid w:val="61A33228"/>
    <w:rsid w:val="61A575A0"/>
    <w:rsid w:val="61C806A8"/>
    <w:rsid w:val="61D72E2B"/>
    <w:rsid w:val="61DF2556"/>
    <w:rsid w:val="61E11CAD"/>
    <w:rsid w:val="61EE78C8"/>
    <w:rsid w:val="61F9050C"/>
    <w:rsid w:val="62090C36"/>
    <w:rsid w:val="62147FBB"/>
    <w:rsid w:val="62226684"/>
    <w:rsid w:val="62271C37"/>
    <w:rsid w:val="622C2057"/>
    <w:rsid w:val="622E58C5"/>
    <w:rsid w:val="626A0E6E"/>
    <w:rsid w:val="626E0583"/>
    <w:rsid w:val="627403C2"/>
    <w:rsid w:val="628140A6"/>
    <w:rsid w:val="62890AE8"/>
    <w:rsid w:val="628E1794"/>
    <w:rsid w:val="628E328B"/>
    <w:rsid w:val="629973BF"/>
    <w:rsid w:val="62A56970"/>
    <w:rsid w:val="62B32CEF"/>
    <w:rsid w:val="62BE511E"/>
    <w:rsid w:val="62F30A7A"/>
    <w:rsid w:val="62F3165E"/>
    <w:rsid w:val="62F92087"/>
    <w:rsid w:val="630E2608"/>
    <w:rsid w:val="631E222D"/>
    <w:rsid w:val="63313EBB"/>
    <w:rsid w:val="6352647D"/>
    <w:rsid w:val="63572330"/>
    <w:rsid w:val="636076E3"/>
    <w:rsid w:val="636E5C34"/>
    <w:rsid w:val="637671D0"/>
    <w:rsid w:val="637E0327"/>
    <w:rsid w:val="638D474D"/>
    <w:rsid w:val="6398005F"/>
    <w:rsid w:val="639B0953"/>
    <w:rsid w:val="639B3553"/>
    <w:rsid w:val="639E1342"/>
    <w:rsid w:val="63AD1985"/>
    <w:rsid w:val="63B27C01"/>
    <w:rsid w:val="63BD1CE7"/>
    <w:rsid w:val="63BE18E0"/>
    <w:rsid w:val="63BF3281"/>
    <w:rsid w:val="63C630D7"/>
    <w:rsid w:val="63D74E9F"/>
    <w:rsid w:val="63DB4276"/>
    <w:rsid w:val="63DE4354"/>
    <w:rsid w:val="63E741D8"/>
    <w:rsid w:val="63ED74DE"/>
    <w:rsid w:val="63F459FC"/>
    <w:rsid w:val="63F501CD"/>
    <w:rsid w:val="63F5766C"/>
    <w:rsid w:val="64071787"/>
    <w:rsid w:val="640A4139"/>
    <w:rsid w:val="640A5372"/>
    <w:rsid w:val="640D382E"/>
    <w:rsid w:val="640D4527"/>
    <w:rsid w:val="640E495E"/>
    <w:rsid w:val="64133010"/>
    <w:rsid w:val="641C50A9"/>
    <w:rsid w:val="642A67B5"/>
    <w:rsid w:val="642E7CA6"/>
    <w:rsid w:val="64357417"/>
    <w:rsid w:val="643914E5"/>
    <w:rsid w:val="643B30D4"/>
    <w:rsid w:val="64526164"/>
    <w:rsid w:val="64595051"/>
    <w:rsid w:val="645A28E2"/>
    <w:rsid w:val="645E59AD"/>
    <w:rsid w:val="64605BF5"/>
    <w:rsid w:val="64671409"/>
    <w:rsid w:val="646D53B5"/>
    <w:rsid w:val="64701DBB"/>
    <w:rsid w:val="64825DAA"/>
    <w:rsid w:val="64956C03"/>
    <w:rsid w:val="64A67BDA"/>
    <w:rsid w:val="64B02CE3"/>
    <w:rsid w:val="64D842F8"/>
    <w:rsid w:val="64E2162B"/>
    <w:rsid w:val="64E30C60"/>
    <w:rsid w:val="64E81568"/>
    <w:rsid w:val="64FB18D3"/>
    <w:rsid w:val="64FD5601"/>
    <w:rsid w:val="650440FD"/>
    <w:rsid w:val="650613CD"/>
    <w:rsid w:val="65074D08"/>
    <w:rsid w:val="650E6BF3"/>
    <w:rsid w:val="6514292A"/>
    <w:rsid w:val="6518208F"/>
    <w:rsid w:val="65196556"/>
    <w:rsid w:val="6522710F"/>
    <w:rsid w:val="653D4102"/>
    <w:rsid w:val="65454B28"/>
    <w:rsid w:val="65462B33"/>
    <w:rsid w:val="654D60C1"/>
    <w:rsid w:val="656A49DB"/>
    <w:rsid w:val="656A4C15"/>
    <w:rsid w:val="656E38CA"/>
    <w:rsid w:val="65727A89"/>
    <w:rsid w:val="657A64BB"/>
    <w:rsid w:val="657F727A"/>
    <w:rsid w:val="6586068A"/>
    <w:rsid w:val="659324AD"/>
    <w:rsid w:val="65933814"/>
    <w:rsid w:val="65A92399"/>
    <w:rsid w:val="65AC519A"/>
    <w:rsid w:val="65C17E46"/>
    <w:rsid w:val="65CB63F8"/>
    <w:rsid w:val="65E62049"/>
    <w:rsid w:val="65E66712"/>
    <w:rsid w:val="65F51B70"/>
    <w:rsid w:val="66081FE4"/>
    <w:rsid w:val="660C6FF1"/>
    <w:rsid w:val="66220776"/>
    <w:rsid w:val="662373B1"/>
    <w:rsid w:val="66371620"/>
    <w:rsid w:val="663D08BC"/>
    <w:rsid w:val="66440A25"/>
    <w:rsid w:val="66516149"/>
    <w:rsid w:val="665937E3"/>
    <w:rsid w:val="666310EF"/>
    <w:rsid w:val="66783160"/>
    <w:rsid w:val="66885725"/>
    <w:rsid w:val="669C4BE2"/>
    <w:rsid w:val="66A37746"/>
    <w:rsid w:val="66A80DB6"/>
    <w:rsid w:val="66AA4DE2"/>
    <w:rsid w:val="66AC74F5"/>
    <w:rsid w:val="66AD4091"/>
    <w:rsid w:val="66B036AA"/>
    <w:rsid w:val="66C8311A"/>
    <w:rsid w:val="66DE3D5A"/>
    <w:rsid w:val="66F824FD"/>
    <w:rsid w:val="66F84618"/>
    <w:rsid w:val="67014207"/>
    <w:rsid w:val="67065369"/>
    <w:rsid w:val="672002B4"/>
    <w:rsid w:val="672E2721"/>
    <w:rsid w:val="672F0BDE"/>
    <w:rsid w:val="674B2564"/>
    <w:rsid w:val="67576C8D"/>
    <w:rsid w:val="675E49E5"/>
    <w:rsid w:val="67767C08"/>
    <w:rsid w:val="67882F0A"/>
    <w:rsid w:val="67890635"/>
    <w:rsid w:val="67913AF7"/>
    <w:rsid w:val="679C1395"/>
    <w:rsid w:val="679C7620"/>
    <w:rsid w:val="679E76E8"/>
    <w:rsid w:val="67A01D36"/>
    <w:rsid w:val="67B4221B"/>
    <w:rsid w:val="67B86043"/>
    <w:rsid w:val="67BC0790"/>
    <w:rsid w:val="67C06261"/>
    <w:rsid w:val="67CF7B37"/>
    <w:rsid w:val="67D0344D"/>
    <w:rsid w:val="67D445C9"/>
    <w:rsid w:val="67DC2270"/>
    <w:rsid w:val="67EA1CBE"/>
    <w:rsid w:val="67EB4052"/>
    <w:rsid w:val="67EC26FF"/>
    <w:rsid w:val="67F23972"/>
    <w:rsid w:val="67FA0C15"/>
    <w:rsid w:val="680D2711"/>
    <w:rsid w:val="681A1A26"/>
    <w:rsid w:val="6821479D"/>
    <w:rsid w:val="682839A5"/>
    <w:rsid w:val="682A5E67"/>
    <w:rsid w:val="682C5482"/>
    <w:rsid w:val="68367249"/>
    <w:rsid w:val="68374713"/>
    <w:rsid w:val="684F7671"/>
    <w:rsid w:val="685B3DBC"/>
    <w:rsid w:val="686C4CA7"/>
    <w:rsid w:val="688E6B42"/>
    <w:rsid w:val="689046D8"/>
    <w:rsid w:val="689C19A7"/>
    <w:rsid w:val="68A04824"/>
    <w:rsid w:val="68A27318"/>
    <w:rsid w:val="68B83FCD"/>
    <w:rsid w:val="68BC5D09"/>
    <w:rsid w:val="68BF0A03"/>
    <w:rsid w:val="68C40153"/>
    <w:rsid w:val="68C512EC"/>
    <w:rsid w:val="68C61FAA"/>
    <w:rsid w:val="68CC79AF"/>
    <w:rsid w:val="68CD3FED"/>
    <w:rsid w:val="68CE39B4"/>
    <w:rsid w:val="68D13AA5"/>
    <w:rsid w:val="68D47271"/>
    <w:rsid w:val="68DB58B3"/>
    <w:rsid w:val="68F87F8E"/>
    <w:rsid w:val="68FA7858"/>
    <w:rsid w:val="69017ACE"/>
    <w:rsid w:val="690D79E8"/>
    <w:rsid w:val="69144CC0"/>
    <w:rsid w:val="691819E0"/>
    <w:rsid w:val="691F0694"/>
    <w:rsid w:val="6928006E"/>
    <w:rsid w:val="693A48DC"/>
    <w:rsid w:val="693D196D"/>
    <w:rsid w:val="694D60F6"/>
    <w:rsid w:val="69637FF4"/>
    <w:rsid w:val="69650C1F"/>
    <w:rsid w:val="69683388"/>
    <w:rsid w:val="69744451"/>
    <w:rsid w:val="69812368"/>
    <w:rsid w:val="698F102A"/>
    <w:rsid w:val="699A3830"/>
    <w:rsid w:val="69C35137"/>
    <w:rsid w:val="69CF6FFA"/>
    <w:rsid w:val="69D129B7"/>
    <w:rsid w:val="69D271BF"/>
    <w:rsid w:val="69D44DC7"/>
    <w:rsid w:val="69D839DC"/>
    <w:rsid w:val="69E33811"/>
    <w:rsid w:val="69E678C6"/>
    <w:rsid w:val="69E83505"/>
    <w:rsid w:val="69E92D8D"/>
    <w:rsid w:val="69FF0DD3"/>
    <w:rsid w:val="6A0A0888"/>
    <w:rsid w:val="6A0C47A8"/>
    <w:rsid w:val="6A1A7606"/>
    <w:rsid w:val="6A2229ED"/>
    <w:rsid w:val="6A3D2D19"/>
    <w:rsid w:val="6A755D81"/>
    <w:rsid w:val="6A763C2C"/>
    <w:rsid w:val="6A8022B0"/>
    <w:rsid w:val="6A843A8E"/>
    <w:rsid w:val="6A861B39"/>
    <w:rsid w:val="6A8A3413"/>
    <w:rsid w:val="6A912590"/>
    <w:rsid w:val="6A917224"/>
    <w:rsid w:val="6A9668E4"/>
    <w:rsid w:val="6A9C62FC"/>
    <w:rsid w:val="6A9F4252"/>
    <w:rsid w:val="6AA60058"/>
    <w:rsid w:val="6AA866BA"/>
    <w:rsid w:val="6AB774CE"/>
    <w:rsid w:val="6ABD3EE1"/>
    <w:rsid w:val="6ACB471C"/>
    <w:rsid w:val="6ACC00F1"/>
    <w:rsid w:val="6AD301C7"/>
    <w:rsid w:val="6ADA2E7B"/>
    <w:rsid w:val="6ADD40C5"/>
    <w:rsid w:val="6AE73A98"/>
    <w:rsid w:val="6AF152BF"/>
    <w:rsid w:val="6AFC0248"/>
    <w:rsid w:val="6AFC55FA"/>
    <w:rsid w:val="6B0A6F64"/>
    <w:rsid w:val="6B115076"/>
    <w:rsid w:val="6B15491F"/>
    <w:rsid w:val="6B1726BA"/>
    <w:rsid w:val="6B396230"/>
    <w:rsid w:val="6B5F76FC"/>
    <w:rsid w:val="6B6E3E88"/>
    <w:rsid w:val="6B785B87"/>
    <w:rsid w:val="6B8A30B6"/>
    <w:rsid w:val="6B936FB3"/>
    <w:rsid w:val="6B9375DA"/>
    <w:rsid w:val="6B9B52D9"/>
    <w:rsid w:val="6BA32A9A"/>
    <w:rsid w:val="6BA76870"/>
    <w:rsid w:val="6BBA6C5C"/>
    <w:rsid w:val="6BCE7DBE"/>
    <w:rsid w:val="6BD53BA1"/>
    <w:rsid w:val="6BD82EF3"/>
    <w:rsid w:val="6BDE7973"/>
    <w:rsid w:val="6BE04795"/>
    <w:rsid w:val="6BE65745"/>
    <w:rsid w:val="6BE912C0"/>
    <w:rsid w:val="6BEF1695"/>
    <w:rsid w:val="6BFD3F60"/>
    <w:rsid w:val="6C080388"/>
    <w:rsid w:val="6C3001FD"/>
    <w:rsid w:val="6C365A73"/>
    <w:rsid w:val="6C4074E6"/>
    <w:rsid w:val="6C410C00"/>
    <w:rsid w:val="6C4634F0"/>
    <w:rsid w:val="6C5373F3"/>
    <w:rsid w:val="6C5C1842"/>
    <w:rsid w:val="6C6667F4"/>
    <w:rsid w:val="6C787E50"/>
    <w:rsid w:val="6C7A79E1"/>
    <w:rsid w:val="6C7B102A"/>
    <w:rsid w:val="6C7C6C3F"/>
    <w:rsid w:val="6C7C787B"/>
    <w:rsid w:val="6C7D2FC6"/>
    <w:rsid w:val="6C8064E6"/>
    <w:rsid w:val="6C8665DA"/>
    <w:rsid w:val="6C8D532E"/>
    <w:rsid w:val="6C91192B"/>
    <w:rsid w:val="6C9E700E"/>
    <w:rsid w:val="6C9F14DD"/>
    <w:rsid w:val="6CA155DB"/>
    <w:rsid w:val="6CC43B00"/>
    <w:rsid w:val="6CC44392"/>
    <w:rsid w:val="6CCE108A"/>
    <w:rsid w:val="6CD450E0"/>
    <w:rsid w:val="6CD55849"/>
    <w:rsid w:val="6CED5377"/>
    <w:rsid w:val="6CEF7C48"/>
    <w:rsid w:val="6CF83AC1"/>
    <w:rsid w:val="6CF94688"/>
    <w:rsid w:val="6CFB34EE"/>
    <w:rsid w:val="6D000E28"/>
    <w:rsid w:val="6D0C719F"/>
    <w:rsid w:val="6D2530AD"/>
    <w:rsid w:val="6D2E0652"/>
    <w:rsid w:val="6D3E131B"/>
    <w:rsid w:val="6D3E26F9"/>
    <w:rsid w:val="6D423A52"/>
    <w:rsid w:val="6D483A54"/>
    <w:rsid w:val="6D5118E8"/>
    <w:rsid w:val="6D573F20"/>
    <w:rsid w:val="6D5C2A44"/>
    <w:rsid w:val="6D5E3CE3"/>
    <w:rsid w:val="6D671D25"/>
    <w:rsid w:val="6D6850CE"/>
    <w:rsid w:val="6D6856E5"/>
    <w:rsid w:val="6D6B17E5"/>
    <w:rsid w:val="6D6F5C6F"/>
    <w:rsid w:val="6D735BE4"/>
    <w:rsid w:val="6D7F5EC2"/>
    <w:rsid w:val="6D84327E"/>
    <w:rsid w:val="6D8B4B30"/>
    <w:rsid w:val="6D904F42"/>
    <w:rsid w:val="6D9715BD"/>
    <w:rsid w:val="6DA4731F"/>
    <w:rsid w:val="6DB13D2D"/>
    <w:rsid w:val="6DB2311B"/>
    <w:rsid w:val="6DBC3827"/>
    <w:rsid w:val="6DCD799F"/>
    <w:rsid w:val="6DCF3099"/>
    <w:rsid w:val="6DD56676"/>
    <w:rsid w:val="6DEE0BCD"/>
    <w:rsid w:val="6DF53564"/>
    <w:rsid w:val="6DF5617C"/>
    <w:rsid w:val="6DFD0284"/>
    <w:rsid w:val="6E0A7DDD"/>
    <w:rsid w:val="6E0D3544"/>
    <w:rsid w:val="6E1022F0"/>
    <w:rsid w:val="6E1C37FD"/>
    <w:rsid w:val="6E1E312F"/>
    <w:rsid w:val="6E204D42"/>
    <w:rsid w:val="6E2A0E29"/>
    <w:rsid w:val="6E2B6E8E"/>
    <w:rsid w:val="6E326006"/>
    <w:rsid w:val="6E3851CC"/>
    <w:rsid w:val="6E3E2AAF"/>
    <w:rsid w:val="6E3F1EC0"/>
    <w:rsid w:val="6E5543E8"/>
    <w:rsid w:val="6E5F7C58"/>
    <w:rsid w:val="6E6F53F4"/>
    <w:rsid w:val="6E7B7BAA"/>
    <w:rsid w:val="6E831286"/>
    <w:rsid w:val="6E8668BA"/>
    <w:rsid w:val="6E96597A"/>
    <w:rsid w:val="6E9A4712"/>
    <w:rsid w:val="6EAF7C2E"/>
    <w:rsid w:val="6EC34399"/>
    <w:rsid w:val="6ECA2C6F"/>
    <w:rsid w:val="6ECF49AF"/>
    <w:rsid w:val="6ECF657F"/>
    <w:rsid w:val="6EE34E5E"/>
    <w:rsid w:val="6EE76820"/>
    <w:rsid w:val="6EEC5463"/>
    <w:rsid w:val="6EED1449"/>
    <w:rsid w:val="6F0309EC"/>
    <w:rsid w:val="6F0313A7"/>
    <w:rsid w:val="6F0C5AD3"/>
    <w:rsid w:val="6F255F77"/>
    <w:rsid w:val="6F26731D"/>
    <w:rsid w:val="6F291F3C"/>
    <w:rsid w:val="6F3C2421"/>
    <w:rsid w:val="6F3F0186"/>
    <w:rsid w:val="6F4833BA"/>
    <w:rsid w:val="6F4B5873"/>
    <w:rsid w:val="6F507CA6"/>
    <w:rsid w:val="6F526288"/>
    <w:rsid w:val="6F5658FF"/>
    <w:rsid w:val="6F5F15A1"/>
    <w:rsid w:val="6F631E53"/>
    <w:rsid w:val="6F803C30"/>
    <w:rsid w:val="6F8B7E6D"/>
    <w:rsid w:val="6FA2172F"/>
    <w:rsid w:val="6FAD7B1E"/>
    <w:rsid w:val="6FB83BD1"/>
    <w:rsid w:val="6FBE0312"/>
    <w:rsid w:val="6FC06451"/>
    <w:rsid w:val="6FC53A0A"/>
    <w:rsid w:val="6FE2618C"/>
    <w:rsid w:val="6FE65CA0"/>
    <w:rsid w:val="6FEA320D"/>
    <w:rsid w:val="6FFC3729"/>
    <w:rsid w:val="6FFE5087"/>
    <w:rsid w:val="70071EB3"/>
    <w:rsid w:val="7017077B"/>
    <w:rsid w:val="701A7105"/>
    <w:rsid w:val="701C6D15"/>
    <w:rsid w:val="701D3556"/>
    <w:rsid w:val="701F43FF"/>
    <w:rsid w:val="703B3CDC"/>
    <w:rsid w:val="703D01FC"/>
    <w:rsid w:val="704010C3"/>
    <w:rsid w:val="7041576B"/>
    <w:rsid w:val="704548A7"/>
    <w:rsid w:val="705A4DC4"/>
    <w:rsid w:val="70647078"/>
    <w:rsid w:val="706732C1"/>
    <w:rsid w:val="706E7317"/>
    <w:rsid w:val="70845523"/>
    <w:rsid w:val="7084764A"/>
    <w:rsid w:val="70854A38"/>
    <w:rsid w:val="708723E6"/>
    <w:rsid w:val="708A2370"/>
    <w:rsid w:val="7095059B"/>
    <w:rsid w:val="70B418A7"/>
    <w:rsid w:val="70BC4224"/>
    <w:rsid w:val="70CA4F5A"/>
    <w:rsid w:val="70CB50D0"/>
    <w:rsid w:val="70CF5F13"/>
    <w:rsid w:val="70DA2DD3"/>
    <w:rsid w:val="70DF6880"/>
    <w:rsid w:val="7110058F"/>
    <w:rsid w:val="71220E1E"/>
    <w:rsid w:val="712951F3"/>
    <w:rsid w:val="712A132D"/>
    <w:rsid w:val="713629C2"/>
    <w:rsid w:val="713C3EBC"/>
    <w:rsid w:val="7141009B"/>
    <w:rsid w:val="714F69ED"/>
    <w:rsid w:val="716727F7"/>
    <w:rsid w:val="716F3D5E"/>
    <w:rsid w:val="7170513A"/>
    <w:rsid w:val="717D4F89"/>
    <w:rsid w:val="718A1659"/>
    <w:rsid w:val="719A2895"/>
    <w:rsid w:val="71AD46A4"/>
    <w:rsid w:val="71B61B1C"/>
    <w:rsid w:val="71C73545"/>
    <w:rsid w:val="71CD2219"/>
    <w:rsid w:val="71CD72E1"/>
    <w:rsid w:val="71D61FC3"/>
    <w:rsid w:val="71DA6848"/>
    <w:rsid w:val="71FC7B13"/>
    <w:rsid w:val="71FD52C7"/>
    <w:rsid w:val="72004364"/>
    <w:rsid w:val="720517C5"/>
    <w:rsid w:val="7206387B"/>
    <w:rsid w:val="721106DE"/>
    <w:rsid w:val="722E114C"/>
    <w:rsid w:val="723C2C6B"/>
    <w:rsid w:val="72526494"/>
    <w:rsid w:val="72533B35"/>
    <w:rsid w:val="726F1B71"/>
    <w:rsid w:val="727F11D0"/>
    <w:rsid w:val="72A64B0C"/>
    <w:rsid w:val="72A6598D"/>
    <w:rsid w:val="72AF099E"/>
    <w:rsid w:val="72BA21EC"/>
    <w:rsid w:val="72BE210D"/>
    <w:rsid w:val="72C12700"/>
    <w:rsid w:val="72C3290F"/>
    <w:rsid w:val="72D96C84"/>
    <w:rsid w:val="72E351D9"/>
    <w:rsid w:val="72FA48DE"/>
    <w:rsid w:val="72FF12F4"/>
    <w:rsid w:val="72FF3C61"/>
    <w:rsid w:val="72FF6EFE"/>
    <w:rsid w:val="73027750"/>
    <w:rsid w:val="730B5BE0"/>
    <w:rsid w:val="730E16F5"/>
    <w:rsid w:val="73136D7C"/>
    <w:rsid w:val="73142D7C"/>
    <w:rsid w:val="7320068E"/>
    <w:rsid w:val="7322413B"/>
    <w:rsid w:val="73234271"/>
    <w:rsid w:val="7335128C"/>
    <w:rsid w:val="733E26F2"/>
    <w:rsid w:val="7344665E"/>
    <w:rsid w:val="7358637A"/>
    <w:rsid w:val="737D035F"/>
    <w:rsid w:val="73862281"/>
    <w:rsid w:val="7386673D"/>
    <w:rsid w:val="73A27C94"/>
    <w:rsid w:val="73A4050B"/>
    <w:rsid w:val="73B6796A"/>
    <w:rsid w:val="73BC00A5"/>
    <w:rsid w:val="73C270AA"/>
    <w:rsid w:val="73C42DC8"/>
    <w:rsid w:val="73C720FE"/>
    <w:rsid w:val="73CC1F97"/>
    <w:rsid w:val="73D078A6"/>
    <w:rsid w:val="73DC3B42"/>
    <w:rsid w:val="73E70279"/>
    <w:rsid w:val="73F32AC4"/>
    <w:rsid w:val="74060A6D"/>
    <w:rsid w:val="741B0110"/>
    <w:rsid w:val="741F4133"/>
    <w:rsid w:val="7426232E"/>
    <w:rsid w:val="743C4319"/>
    <w:rsid w:val="744A5EA4"/>
    <w:rsid w:val="745D0C05"/>
    <w:rsid w:val="746C4DEF"/>
    <w:rsid w:val="74991692"/>
    <w:rsid w:val="749B7992"/>
    <w:rsid w:val="749E4CF0"/>
    <w:rsid w:val="74A57094"/>
    <w:rsid w:val="74AB5407"/>
    <w:rsid w:val="74CB2099"/>
    <w:rsid w:val="74D419D6"/>
    <w:rsid w:val="74D9778D"/>
    <w:rsid w:val="74DE35DB"/>
    <w:rsid w:val="74EB460F"/>
    <w:rsid w:val="74F03233"/>
    <w:rsid w:val="74F6043A"/>
    <w:rsid w:val="74FA4A50"/>
    <w:rsid w:val="75062CD8"/>
    <w:rsid w:val="75077D81"/>
    <w:rsid w:val="75094C65"/>
    <w:rsid w:val="752A5079"/>
    <w:rsid w:val="753379B0"/>
    <w:rsid w:val="75372CE8"/>
    <w:rsid w:val="754F567A"/>
    <w:rsid w:val="756103A4"/>
    <w:rsid w:val="756D06E2"/>
    <w:rsid w:val="7577308C"/>
    <w:rsid w:val="7587038F"/>
    <w:rsid w:val="75A0318F"/>
    <w:rsid w:val="75A96D8B"/>
    <w:rsid w:val="75B52F82"/>
    <w:rsid w:val="75B82788"/>
    <w:rsid w:val="75BE79E3"/>
    <w:rsid w:val="75C12D2B"/>
    <w:rsid w:val="75D7160B"/>
    <w:rsid w:val="75DB19B2"/>
    <w:rsid w:val="75DD687C"/>
    <w:rsid w:val="75EE2E9A"/>
    <w:rsid w:val="75F426A1"/>
    <w:rsid w:val="75FD5F11"/>
    <w:rsid w:val="76130820"/>
    <w:rsid w:val="761B7FB5"/>
    <w:rsid w:val="761E7649"/>
    <w:rsid w:val="7623366B"/>
    <w:rsid w:val="762B0082"/>
    <w:rsid w:val="762E7240"/>
    <w:rsid w:val="76354A5C"/>
    <w:rsid w:val="763B67EB"/>
    <w:rsid w:val="763F46B4"/>
    <w:rsid w:val="76532D0C"/>
    <w:rsid w:val="765A64B9"/>
    <w:rsid w:val="7679017A"/>
    <w:rsid w:val="76797E02"/>
    <w:rsid w:val="76850F3A"/>
    <w:rsid w:val="768F0A9C"/>
    <w:rsid w:val="7696022E"/>
    <w:rsid w:val="769F3400"/>
    <w:rsid w:val="76A97E80"/>
    <w:rsid w:val="76AA64E6"/>
    <w:rsid w:val="76AC6733"/>
    <w:rsid w:val="76AD042D"/>
    <w:rsid w:val="76B0727F"/>
    <w:rsid w:val="76B540DB"/>
    <w:rsid w:val="76B6330F"/>
    <w:rsid w:val="76B84A6B"/>
    <w:rsid w:val="76C46139"/>
    <w:rsid w:val="76CB7640"/>
    <w:rsid w:val="76D171BB"/>
    <w:rsid w:val="76E039E1"/>
    <w:rsid w:val="76E26FB6"/>
    <w:rsid w:val="76F2395E"/>
    <w:rsid w:val="76F31266"/>
    <w:rsid w:val="77000FA8"/>
    <w:rsid w:val="77040D4E"/>
    <w:rsid w:val="77063A55"/>
    <w:rsid w:val="771071FF"/>
    <w:rsid w:val="77201F5A"/>
    <w:rsid w:val="772D539D"/>
    <w:rsid w:val="7738552A"/>
    <w:rsid w:val="77416220"/>
    <w:rsid w:val="77485F97"/>
    <w:rsid w:val="77500692"/>
    <w:rsid w:val="77530EC3"/>
    <w:rsid w:val="7758275A"/>
    <w:rsid w:val="777E7888"/>
    <w:rsid w:val="778271A2"/>
    <w:rsid w:val="77827F3C"/>
    <w:rsid w:val="77845067"/>
    <w:rsid w:val="77852A7F"/>
    <w:rsid w:val="77964BE9"/>
    <w:rsid w:val="77B55F2E"/>
    <w:rsid w:val="77C62D6A"/>
    <w:rsid w:val="77C80FCD"/>
    <w:rsid w:val="77D8618B"/>
    <w:rsid w:val="77E91EF5"/>
    <w:rsid w:val="77FC3DCD"/>
    <w:rsid w:val="780C794F"/>
    <w:rsid w:val="781047B3"/>
    <w:rsid w:val="7816305B"/>
    <w:rsid w:val="781B2E72"/>
    <w:rsid w:val="781B689E"/>
    <w:rsid w:val="781F21E5"/>
    <w:rsid w:val="7825161E"/>
    <w:rsid w:val="78331C29"/>
    <w:rsid w:val="783625E0"/>
    <w:rsid w:val="784255A8"/>
    <w:rsid w:val="78451312"/>
    <w:rsid w:val="785829AF"/>
    <w:rsid w:val="785F26C9"/>
    <w:rsid w:val="78606643"/>
    <w:rsid w:val="78663341"/>
    <w:rsid w:val="78790078"/>
    <w:rsid w:val="789913C0"/>
    <w:rsid w:val="78997B78"/>
    <w:rsid w:val="78A418EA"/>
    <w:rsid w:val="78B100A7"/>
    <w:rsid w:val="78C41D7A"/>
    <w:rsid w:val="78CB2F33"/>
    <w:rsid w:val="78DE650C"/>
    <w:rsid w:val="78E02677"/>
    <w:rsid w:val="78EE0E4F"/>
    <w:rsid w:val="78F072AA"/>
    <w:rsid w:val="78F46E96"/>
    <w:rsid w:val="78FC207D"/>
    <w:rsid w:val="78FE5FEE"/>
    <w:rsid w:val="790B50C7"/>
    <w:rsid w:val="79163886"/>
    <w:rsid w:val="791C38D3"/>
    <w:rsid w:val="79244401"/>
    <w:rsid w:val="7924462B"/>
    <w:rsid w:val="79244646"/>
    <w:rsid w:val="792B2CAD"/>
    <w:rsid w:val="792E0DEE"/>
    <w:rsid w:val="79317A55"/>
    <w:rsid w:val="79446FED"/>
    <w:rsid w:val="794562E9"/>
    <w:rsid w:val="79457F71"/>
    <w:rsid w:val="794D313C"/>
    <w:rsid w:val="794E6C3D"/>
    <w:rsid w:val="79553294"/>
    <w:rsid w:val="7955762E"/>
    <w:rsid w:val="795667EE"/>
    <w:rsid w:val="795A1670"/>
    <w:rsid w:val="79641653"/>
    <w:rsid w:val="79664C14"/>
    <w:rsid w:val="7966671C"/>
    <w:rsid w:val="79675ECA"/>
    <w:rsid w:val="796923EA"/>
    <w:rsid w:val="797263AE"/>
    <w:rsid w:val="79753740"/>
    <w:rsid w:val="79843C11"/>
    <w:rsid w:val="79891237"/>
    <w:rsid w:val="799B2828"/>
    <w:rsid w:val="79A51EBC"/>
    <w:rsid w:val="79C17D2F"/>
    <w:rsid w:val="79C97FB0"/>
    <w:rsid w:val="79D93AFA"/>
    <w:rsid w:val="79EA0FFD"/>
    <w:rsid w:val="79ED3649"/>
    <w:rsid w:val="79F621C1"/>
    <w:rsid w:val="7A0365DC"/>
    <w:rsid w:val="7A114233"/>
    <w:rsid w:val="7A12263A"/>
    <w:rsid w:val="7A157FD2"/>
    <w:rsid w:val="7A245909"/>
    <w:rsid w:val="7A2A1D2C"/>
    <w:rsid w:val="7A2B6AFD"/>
    <w:rsid w:val="7A331F08"/>
    <w:rsid w:val="7A3F6347"/>
    <w:rsid w:val="7A470491"/>
    <w:rsid w:val="7A494F6D"/>
    <w:rsid w:val="7A4C3830"/>
    <w:rsid w:val="7A5A055A"/>
    <w:rsid w:val="7A671FF3"/>
    <w:rsid w:val="7A73178E"/>
    <w:rsid w:val="7A7F54F8"/>
    <w:rsid w:val="7A8D0DCE"/>
    <w:rsid w:val="7A926788"/>
    <w:rsid w:val="7AA310F2"/>
    <w:rsid w:val="7ACF3C60"/>
    <w:rsid w:val="7AD02BF7"/>
    <w:rsid w:val="7ADC7DA0"/>
    <w:rsid w:val="7ADF7839"/>
    <w:rsid w:val="7AE26CCB"/>
    <w:rsid w:val="7AE57504"/>
    <w:rsid w:val="7AEC7EBF"/>
    <w:rsid w:val="7B004596"/>
    <w:rsid w:val="7B03791F"/>
    <w:rsid w:val="7B071170"/>
    <w:rsid w:val="7B087857"/>
    <w:rsid w:val="7B0B7491"/>
    <w:rsid w:val="7B0F2B1F"/>
    <w:rsid w:val="7B221D52"/>
    <w:rsid w:val="7B2255DB"/>
    <w:rsid w:val="7B23033E"/>
    <w:rsid w:val="7B28618E"/>
    <w:rsid w:val="7B31659B"/>
    <w:rsid w:val="7B3D1A71"/>
    <w:rsid w:val="7B406092"/>
    <w:rsid w:val="7B42499F"/>
    <w:rsid w:val="7B4310C8"/>
    <w:rsid w:val="7B4F09A0"/>
    <w:rsid w:val="7B57644D"/>
    <w:rsid w:val="7B6B4049"/>
    <w:rsid w:val="7B6D63F4"/>
    <w:rsid w:val="7B7142EA"/>
    <w:rsid w:val="7B7761D9"/>
    <w:rsid w:val="7B7A2DEA"/>
    <w:rsid w:val="7B877C54"/>
    <w:rsid w:val="7B8C26DB"/>
    <w:rsid w:val="7BB77097"/>
    <w:rsid w:val="7BBA7BA5"/>
    <w:rsid w:val="7BC46081"/>
    <w:rsid w:val="7BCB22CD"/>
    <w:rsid w:val="7BDF77D2"/>
    <w:rsid w:val="7BE779B4"/>
    <w:rsid w:val="7BEF30C5"/>
    <w:rsid w:val="7BF72207"/>
    <w:rsid w:val="7BFD241F"/>
    <w:rsid w:val="7C0572E3"/>
    <w:rsid w:val="7C0908E9"/>
    <w:rsid w:val="7C17381A"/>
    <w:rsid w:val="7C275A24"/>
    <w:rsid w:val="7C292F8B"/>
    <w:rsid w:val="7C2D6C34"/>
    <w:rsid w:val="7C2F7466"/>
    <w:rsid w:val="7C372271"/>
    <w:rsid w:val="7C3779AA"/>
    <w:rsid w:val="7C447564"/>
    <w:rsid w:val="7C464BD1"/>
    <w:rsid w:val="7C5465CC"/>
    <w:rsid w:val="7C5672A1"/>
    <w:rsid w:val="7C5A086B"/>
    <w:rsid w:val="7C5A4A36"/>
    <w:rsid w:val="7C5B25F7"/>
    <w:rsid w:val="7C5D28D4"/>
    <w:rsid w:val="7C5E1F8C"/>
    <w:rsid w:val="7C621593"/>
    <w:rsid w:val="7C650448"/>
    <w:rsid w:val="7C834444"/>
    <w:rsid w:val="7C9317D9"/>
    <w:rsid w:val="7C962608"/>
    <w:rsid w:val="7C9711B4"/>
    <w:rsid w:val="7CA36ACC"/>
    <w:rsid w:val="7CAE532D"/>
    <w:rsid w:val="7CAE73DF"/>
    <w:rsid w:val="7CD0441E"/>
    <w:rsid w:val="7CD416CE"/>
    <w:rsid w:val="7CDB126F"/>
    <w:rsid w:val="7CE36B2C"/>
    <w:rsid w:val="7CEC3BD7"/>
    <w:rsid w:val="7CF40623"/>
    <w:rsid w:val="7CF867B1"/>
    <w:rsid w:val="7D0012C5"/>
    <w:rsid w:val="7D133FC1"/>
    <w:rsid w:val="7D2840E2"/>
    <w:rsid w:val="7D323383"/>
    <w:rsid w:val="7D4209ED"/>
    <w:rsid w:val="7D473E80"/>
    <w:rsid w:val="7D484985"/>
    <w:rsid w:val="7D4F0106"/>
    <w:rsid w:val="7D516F35"/>
    <w:rsid w:val="7D5350DF"/>
    <w:rsid w:val="7D5356AC"/>
    <w:rsid w:val="7D590603"/>
    <w:rsid w:val="7D6A29C1"/>
    <w:rsid w:val="7D706E1D"/>
    <w:rsid w:val="7D766D0F"/>
    <w:rsid w:val="7D766F1F"/>
    <w:rsid w:val="7D7703E4"/>
    <w:rsid w:val="7D89693E"/>
    <w:rsid w:val="7D930D9E"/>
    <w:rsid w:val="7DA25346"/>
    <w:rsid w:val="7DB65DCC"/>
    <w:rsid w:val="7DB92F00"/>
    <w:rsid w:val="7DC21E4C"/>
    <w:rsid w:val="7DC41DBE"/>
    <w:rsid w:val="7DC80CCB"/>
    <w:rsid w:val="7DCB6DF8"/>
    <w:rsid w:val="7DCD4688"/>
    <w:rsid w:val="7DD110DE"/>
    <w:rsid w:val="7DE264D2"/>
    <w:rsid w:val="7DE72EED"/>
    <w:rsid w:val="7DE73EF7"/>
    <w:rsid w:val="7DF36EF8"/>
    <w:rsid w:val="7DFA0A6C"/>
    <w:rsid w:val="7E210E16"/>
    <w:rsid w:val="7E3430E6"/>
    <w:rsid w:val="7E391E27"/>
    <w:rsid w:val="7E394A83"/>
    <w:rsid w:val="7E480029"/>
    <w:rsid w:val="7E4D2ABC"/>
    <w:rsid w:val="7E4E59A1"/>
    <w:rsid w:val="7E597CD7"/>
    <w:rsid w:val="7E623BDD"/>
    <w:rsid w:val="7E646C40"/>
    <w:rsid w:val="7E682AF4"/>
    <w:rsid w:val="7E8A6C6C"/>
    <w:rsid w:val="7E907228"/>
    <w:rsid w:val="7E911484"/>
    <w:rsid w:val="7E9132FB"/>
    <w:rsid w:val="7EA52415"/>
    <w:rsid w:val="7EA60B18"/>
    <w:rsid w:val="7EB1094D"/>
    <w:rsid w:val="7EC06781"/>
    <w:rsid w:val="7ECF1F3E"/>
    <w:rsid w:val="7EDB452D"/>
    <w:rsid w:val="7EDF109A"/>
    <w:rsid w:val="7EE03421"/>
    <w:rsid w:val="7EE05793"/>
    <w:rsid w:val="7EE70BC1"/>
    <w:rsid w:val="7EF210A1"/>
    <w:rsid w:val="7EF35C84"/>
    <w:rsid w:val="7F0A4AEC"/>
    <w:rsid w:val="7F1F2CD5"/>
    <w:rsid w:val="7F202501"/>
    <w:rsid w:val="7F2E4DD6"/>
    <w:rsid w:val="7F2F3E6A"/>
    <w:rsid w:val="7F397C9F"/>
    <w:rsid w:val="7F425028"/>
    <w:rsid w:val="7F511F5F"/>
    <w:rsid w:val="7F560CAF"/>
    <w:rsid w:val="7F654939"/>
    <w:rsid w:val="7F7D6F1A"/>
    <w:rsid w:val="7F7F111A"/>
    <w:rsid w:val="7F885286"/>
    <w:rsid w:val="7F8D722F"/>
    <w:rsid w:val="7F961872"/>
    <w:rsid w:val="7F9D7279"/>
    <w:rsid w:val="7FC441A9"/>
    <w:rsid w:val="7FD24120"/>
    <w:rsid w:val="7FE84A59"/>
    <w:rsid w:val="7FED7352"/>
    <w:rsid w:val="7FEF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iPriority="0" w:name="List Number"/>
    <w:lsdException w:qFormat="1" w:uiPriority="99" w:semiHidden="0" w:name="List 2"/>
    <w:lsdException w:qFormat="1" w:uiPriority="99" w:semiHidden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qFormat="1" w:uiPriority="99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styleId="2">
    <w:name w:val="heading 1"/>
    <w:basedOn w:val="1"/>
    <w:next w:val="1"/>
    <w:link w:val="93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103"/>
    <w:qFormat/>
    <w:uiPriority w:val="0"/>
    <w:pPr>
      <w:keepNext/>
      <w:keepLines/>
      <w:numPr>
        <w:ilvl w:val="1"/>
      </w:numPr>
      <w:spacing w:after="74" w:line="240" w:lineRule="auto"/>
      <w:ind w:left="578" w:hanging="578"/>
      <w:outlineLvl w:val="1"/>
    </w:pPr>
    <w:rPr>
      <w:rFonts w:eastAsia="宋体"/>
      <w:kern w:val="2"/>
      <w:sz w:val="24"/>
      <w:szCs w:val="24"/>
    </w:rPr>
  </w:style>
  <w:style w:type="paragraph" w:styleId="4">
    <w:name w:val="heading 3"/>
    <w:basedOn w:val="3"/>
    <w:next w:val="1"/>
    <w:link w:val="83"/>
    <w:qFormat/>
    <w:uiPriority w:val="9"/>
    <w:pPr>
      <w:numPr>
        <w:ilvl w:val="2"/>
        <w:numId w:val="2"/>
      </w:numPr>
      <w:tabs>
        <w:tab w:val="clear" w:pos="720"/>
      </w:tabs>
      <w:spacing w:before="260" w:after="76" w:line="416" w:lineRule="auto"/>
      <w:outlineLvl w:val="2"/>
    </w:pPr>
    <w:rPr>
      <w:szCs w:val="32"/>
    </w:rPr>
  </w:style>
  <w:style w:type="paragraph" w:styleId="5">
    <w:name w:val="heading 4"/>
    <w:basedOn w:val="4"/>
    <w:next w:val="1"/>
    <w:link w:val="95"/>
    <w:qFormat/>
    <w:uiPriority w:val="0"/>
    <w:pPr>
      <w:overflowPunct w:val="0"/>
      <w:textAlignment w:val="baseline"/>
      <w:outlineLvl w:val="3"/>
    </w:pPr>
    <w:rPr>
      <w:szCs w:val="28"/>
    </w:rPr>
  </w:style>
  <w:style w:type="paragraph" w:styleId="6">
    <w:name w:val="heading 5"/>
    <w:basedOn w:val="5"/>
    <w:next w:val="1"/>
    <w:link w:val="99"/>
    <w:qFormat/>
    <w:uiPriority w:val="0"/>
    <w:pPr>
      <w:spacing w:beforeLines="50"/>
      <w:outlineLvl w:val="4"/>
    </w:pPr>
    <w:rPr>
      <w:szCs w:val="24"/>
    </w:rPr>
  </w:style>
  <w:style w:type="paragraph" w:styleId="7">
    <w:name w:val="heading 6"/>
    <w:basedOn w:val="1"/>
    <w:next w:val="1"/>
    <w:link w:val="94"/>
    <w:qFormat/>
    <w:uiPriority w:val="9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="Cambria" w:hAnsi="Cambria" w:cs="黑体"/>
      <w:b/>
      <w:bCs/>
      <w:sz w:val="24"/>
      <w:szCs w:val="24"/>
    </w:rPr>
  </w:style>
  <w:style w:type="paragraph" w:styleId="8">
    <w:name w:val="heading 7"/>
    <w:basedOn w:val="1"/>
    <w:next w:val="1"/>
    <w:link w:val="84"/>
    <w:qFormat/>
    <w:uiPriority w:val="9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102"/>
    <w:qFormat/>
    <w:uiPriority w:val="9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="Cambria" w:hAnsi="Cambria" w:cs="黑体"/>
      <w:sz w:val="24"/>
      <w:szCs w:val="24"/>
    </w:rPr>
  </w:style>
  <w:style w:type="paragraph" w:styleId="10">
    <w:name w:val="heading 9"/>
    <w:basedOn w:val="1"/>
    <w:next w:val="1"/>
    <w:link w:val="96"/>
    <w:qFormat/>
    <w:uiPriority w:val="9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="Cambria" w:hAnsi="Cambria" w:cs="黑体"/>
      <w:sz w:val="21"/>
      <w:szCs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12">
    <w:name w:val="Normal Indent"/>
    <w:basedOn w:val="1"/>
    <w:qFormat/>
    <w:uiPriority w:val="0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13">
    <w:name w:val="caption"/>
    <w:basedOn w:val="1"/>
    <w:next w:val="1"/>
    <w:link w:val="100"/>
    <w:qFormat/>
    <w:uiPriority w:val="0"/>
    <w:pPr>
      <w:tabs>
        <w:tab w:val="left" w:pos="1418"/>
      </w:tabs>
      <w:spacing w:before="120" w:after="120"/>
    </w:pPr>
    <w:rPr>
      <w:b/>
      <w:bCs/>
      <w:szCs w:val="20"/>
    </w:rPr>
  </w:style>
  <w:style w:type="paragraph" w:styleId="14">
    <w:name w:val="Document Map"/>
    <w:basedOn w:val="1"/>
    <w:link w:val="112"/>
    <w:unhideWhenUsed/>
    <w:qFormat/>
    <w:uiPriority w:val="99"/>
    <w:rPr>
      <w:rFonts w:ascii="宋体"/>
      <w:sz w:val="18"/>
      <w:szCs w:val="18"/>
    </w:rPr>
  </w:style>
  <w:style w:type="paragraph" w:styleId="15">
    <w:name w:val="annotation text"/>
    <w:basedOn w:val="1"/>
    <w:link w:val="106"/>
    <w:unhideWhenUsed/>
    <w:qFormat/>
    <w:uiPriority w:val="99"/>
    <w:rPr>
      <w:szCs w:val="20"/>
    </w:rPr>
  </w:style>
  <w:style w:type="paragraph" w:styleId="16">
    <w:name w:val="Body Text"/>
    <w:basedOn w:val="1"/>
    <w:link w:val="86"/>
    <w:qFormat/>
    <w:uiPriority w:val="0"/>
    <w:pPr>
      <w:widowControl w:val="0"/>
      <w:jc w:val="both"/>
    </w:pPr>
    <w:rPr>
      <w:color w:val="000000"/>
      <w:kern w:val="2"/>
      <w:sz w:val="21"/>
      <w:szCs w:val="20"/>
    </w:rPr>
  </w:style>
  <w:style w:type="paragraph" w:styleId="17">
    <w:name w:val="Body Text Indent"/>
    <w:basedOn w:val="1"/>
    <w:link w:val="101"/>
    <w:unhideWhenUsed/>
    <w:qFormat/>
    <w:uiPriority w:val="99"/>
    <w:pPr>
      <w:spacing w:after="120"/>
      <w:ind w:left="360"/>
    </w:pPr>
  </w:style>
  <w:style w:type="paragraph" w:styleId="18">
    <w:name w:val="List 2"/>
    <w:basedOn w:val="1"/>
    <w:unhideWhenUsed/>
    <w:qFormat/>
    <w:uiPriority w:val="99"/>
    <w:pPr>
      <w:ind w:left="851"/>
    </w:pPr>
  </w:style>
  <w:style w:type="paragraph" w:styleId="19">
    <w:name w:val="Plain Text"/>
    <w:basedOn w:val="1"/>
    <w:link w:val="97"/>
    <w:unhideWhenUsed/>
    <w:qFormat/>
    <w:uiPriority w:val="99"/>
    <w:rPr>
      <w:rFonts w:eastAsia="Calibri"/>
      <w:szCs w:val="21"/>
      <w:lang w:eastAsia="en-US"/>
    </w:rPr>
  </w:style>
  <w:style w:type="paragraph" w:styleId="20">
    <w:name w:val="Date"/>
    <w:basedOn w:val="1"/>
    <w:next w:val="1"/>
    <w:link w:val="87"/>
    <w:unhideWhenUsed/>
    <w:qFormat/>
    <w:uiPriority w:val="99"/>
    <w:pPr>
      <w:ind w:left="100" w:leftChars="2500"/>
    </w:pPr>
  </w:style>
  <w:style w:type="paragraph" w:styleId="21">
    <w:name w:val="Balloon Text"/>
    <w:basedOn w:val="1"/>
    <w:link w:val="110"/>
    <w:unhideWhenUsed/>
    <w:qFormat/>
    <w:uiPriority w:val="99"/>
    <w:rPr>
      <w:rFonts w:ascii="Tahoma" w:hAnsi="Tahoma"/>
      <w:sz w:val="16"/>
      <w:szCs w:val="16"/>
    </w:rPr>
  </w:style>
  <w:style w:type="paragraph" w:styleId="22">
    <w:name w:val="footer"/>
    <w:basedOn w:val="1"/>
    <w:link w:val="10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3">
    <w:name w:val="header"/>
    <w:basedOn w:val="1"/>
    <w:link w:val="91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  <w:szCs w:val="24"/>
      <w:lang w:eastAsia="en-US"/>
    </w:rPr>
  </w:style>
  <w:style w:type="paragraph" w:styleId="24">
    <w:name w:val="List"/>
    <w:basedOn w:val="1"/>
    <w:unhideWhenUsed/>
    <w:qFormat/>
    <w:uiPriority w:val="99"/>
    <w:pPr>
      <w:ind w:left="568" w:hanging="284"/>
    </w:pPr>
  </w:style>
  <w:style w:type="paragraph" w:styleId="25">
    <w:name w:val="Body Text 2"/>
    <w:basedOn w:val="1"/>
    <w:unhideWhenUsed/>
    <w:qFormat/>
    <w:uiPriority w:val="99"/>
    <w:pPr>
      <w:spacing w:before="120" w:beforeLines="50" w:after="120" w:afterLines="50"/>
      <w:jc w:val="both"/>
    </w:pPr>
    <w:rPr>
      <w:rFonts w:eastAsiaTheme="minorEastAsia"/>
      <w:sz w:val="22"/>
    </w:rPr>
  </w:style>
  <w:style w:type="paragraph" w:styleId="26">
    <w:name w:val="Normal (Web)"/>
    <w:basedOn w:val="1"/>
    <w:unhideWhenUsed/>
    <w:qFormat/>
    <w:uiPriority w:val="99"/>
    <w:rPr>
      <w:rFonts w:ascii="宋体" w:hAnsi="宋体" w:cs="宋体"/>
      <w:sz w:val="24"/>
      <w:szCs w:val="24"/>
    </w:rPr>
  </w:style>
  <w:style w:type="paragraph" w:styleId="27">
    <w:name w:val="annotation subject"/>
    <w:basedOn w:val="15"/>
    <w:next w:val="15"/>
    <w:link w:val="89"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Strong"/>
    <w:basedOn w:val="30"/>
    <w:qFormat/>
    <w:uiPriority w:val="22"/>
    <w:rPr>
      <w:b/>
    </w:rPr>
  </w:style>
  <w:style w:type="character" w:styleId="32">
    <w:name w:val="Emphasis"/>
    <w:qFormat/>
    <w:uiPriority w:val="20"/>
    <w:rPr>
      <w:i/>
    </w:rPr>
  </w:style>
  <w:style w:type="character" w:styleId="33">
    <w:name w:val="Hyperlink"/>
    <w:unhideWhenUsed/>
    <w:qFormat/>
    <w:uiPriority w:val="99"/>
    <w:rPr>
      <w:color w:val="0000FF"/>
      <w:u w:val="single"/>
    </w:rPr>
  </w:style>
  <w:style w:type="character" w:styleId="34">
    <w:name w:val="annotation reference"/>
    <w:unhideWhenUsed/>
    <w:qFormat/>
    <w:uiPriority w:val="99"/>
    <w:rPr>
      <w:sz w:val="16"/>
      <w:szCs w:val="16"/>
    </w:rPr>
  </w:style>
  <w:style w:type="paragraph" w:customStyle="1" w:styleId="35">
    <w:name w:val="TH"/>
    <w:basedOn w:val="1"/>
    <w:link w:val="85"/>
    <w:qFormat/>
    <w:uiPriority w:val="0"/>
    <w:pPr>
      <w:keepNext/>
      <w:keepLines/>
      <w:spacing w:before="60" w:after="180"/>
      <w:jc w:val="center"/>
    </w:pPr>
    <w:rPr>
      <w:rFonts w:ascii="Arial" w:hAnsi="Arial"/>
      <w:b/>
      <w:szCs w:val="20"/>
      <w:lang w:eastAsia="en-US"/>
    </w:rPr>
  </w:style>
  <w:style w:type="paragraph" w:customStyle="1" w:styleId="36">
    <w:name w:val="列出段落5"/>
    <w:basedOn w:val="1"/>
    <w:unhideWhenUsed/>
    <w:qFormat/>
    <w:uiPriority w:val="99"/>
    <w:pPr>
      <w:ind w:firstLine="420" w:firstLineChars="200"/>
    </w:pPr>
  </w:style>
  <w:style w:type="paragraph" w:customStyle="1" w:styleId="3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spacing w:after="180"/>
      <w:textAlignment w:val="baseline"/>
    </w:pPr>
  </w:style>
  <w:style w:type="paragraph" w:customStyle="1" w:styleId="38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cs="宋体"/>
      <w:kern w:val="2"/>
      <w:sz w:val="21"/>
      <w:szCs w:val="20"/>
    </w:rPr>
  </w:style>
  <w:style w:type="paragraph" w:customStyle="1" w:styleId="39">
    <w:name w:val="List Paragraph5"/>
    <w:basedOn w:val="1"/>
    <w:qFormat/>
    <w:uiPriority w:val="99"/>
    <w:pPr>
      <w:ind w:firstLine="420" w:firstLineChars="200"/>
    </w:pPr>
  </w:style>
  <w:style w:type="paragraph" w:customStyle="1" w:styleId="40">
    <w:name w:val="CR Cover Page"/>
    <w:qFormat/>
    <w:uiPriority w:val="0"/>
    <w:pPr>
      <w:spacing w:after="120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customStyle="1" w:styleId="41">
    <w:name w:val="TAH"/>
    <w:basedOn w:val="42"/>
    <w:link w:val="118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b/>
    </w:rPr>
  </w:style>
  <w:style w:type="paragraph" w:customStyle="1" w:styleId="42">
    <w:name w:val="TAC"/>
    <w:basedOn w:val="43"/>
    <w:link w:val="117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jc w:val="center"/>
    </w:pPr>
    <w:rPr>
      <w:szCs w:val="20"/>
      <w:lang w:eastAsia="en-US"/>
    </w:rPr>
  </w:style>
  <w:style w:type="paragraph" w:customStyle="1" w:styleId="43">
    <w:name w:val="TAL"/>
    <w:basedOn w:val="1"/>
    <w:qFormat/>
    <w:uiPriority w:val="0"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rFonts w:ascii="Arial" w:hAnsi="Arial"/>
      <w:sz w:val="18"/>
    </w:rPr>
  </w:style>
  <w:style w:type="paragraph" w:customStyle="1" w:styleId="44">
    <w:name w:val="列出段落4"/>
    <w:basedOn w:val="1"/>
    <w:qFormat/>
    <w:uiPriority w:val="99"/>
    <w:pPr>
      <w:ind w:firstLine="420" w:firstLineChars="200"/>
    </w:pPr>
  </w:style>
  <w:style w:type="paragraph" w:customStyle="1" w:styleId="4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lang w:eastAsia="ko-KR"/>
    </w:rPr>
  </w:style>
  <w:style w:type="paragraph" w:customStyle="1" w:styleId="46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">
    <w:name w:val="TAN"/>
    <w:basedOn w:val="1"/>
    <w:qFormat/>
    <w:uiPriority w:val="0"/>
    <w:pPr>
      <w:keepNext/>
      <w:keepLines/>
      <w:ind w:left="851" w:hanging="851"/>
    </w:pPr>
    <w:rPr>
      <w:rFonts w:ascii="Arial" w:hAnsi="Arial"/>
      <w:sz w:val="18"/>
      <w:szCs w:val="20"/>
      <w:lang w:eastAsia="en-US"/>
    </w:rPr>
  </w:style>
  <w:style w:type="paragraph" w:customStyle="1" w:styleId="48">
    <w:name w:val="列出段落1"/>
    <w:basedOn w:val="1"/>
    <w:qFormat/>
    <w:uiPriority w:val="34"/>
    <w:pPr>
      <w:ind w:left="840" w:leftChars="400"/>
    </w:pPr>
    <w:rPr>
      <w:rFonts w:ascii="Times" w:hAnsi="Times" w:eastAsia="Batang"/>
      <w:szCs w:val="24"/>
      <w:lang w:val="en-GB"/>
    </w:rPr>
  </w:style>
  <w:style w:type="paragraph" w:customStyle="1" w:styleId="49">
    <w:name w:val="修订2"/>
    <w:semiHidden/>
    <w:qFormat/>
    <w:uiPriority w:val="99"/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50">
    <w:name w:val="List Paragraph4"/>
    <w:basedOn w:val="1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="720"/>
      <w:contextualSpacing/>
    </w:pPr>
    <w:rPr>
      <w:sz w:val="24"/>
    </w:rPr>
  </w:style>
  <w:style w:type="paragraph" w:customStyle="1" w:styleId="51">
    <w:name w:val="List Paragraph9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firstLine="420" w:firstLineChars="200"/>
    </w:pPr>
    <w:rPr>
      <w:rFonts w:eastAsia="宋体"/>
    </w:rPr>
  </w:style>
  <w:style w:type="paragraph" w:customStyle="1" w:styleId="52">
    <w:name w:val="List Paragraph3"/>
    <w:basedOn w:val="1"/>
    <w:qFormat/>
    <w:uiPriority w:val="99"/>
    <w:pPr>
      <w:ind w:firstLine="420" w:firstLineChars="200"/>
    </w:pPr>
  </w:style>
  <w:style w:type="paragraph" w:customStyle="1" w:styleId="53">
    <w:name w:val="Doc-text2"/>
    <w:basedOn w:val="1"/>
    <w:link w:val="113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</w:rPr>
  </w:style>
  <w:style w:type="paragraph" w:customStyle="1" w:styleId="54">
    <w:name w:val="B2"/>
    <w:basedOn w:val="18"/>
    <w:qFormat/>
    <w:uiPriority w:val="0"/>
  </w:style>
  <w:style w:type="paragraph" w:customStyle="1" w:styleId="55">
    <w:name w:val="TF"/>
    <w:basedOn w:val="35"/>
    <w:link w:val="92"/>
    <w:qFormat/>
    <w:uiPriority w:val="0"/>
    <w:pPr>
      <w:keepNext w:val="0"/>
      <w:spacing w:before="0" w:after="240"/>
    </w:pPr>
    <w:rPr>
      <w:lang w:val="en-GB"/>
    </w:rPr>
  </w:style>
  <w:style w:type="paragraph" w:customStyle="1" w:styleId="56">
    <w:name w:val="z-窗体底端1"/>
    <w:basedOn w:val="1"/>
    <w:next w:val="1"/>
    <w:link w:val="108"/>
    <w:unhideWhenUsed/>
    <w:qFormat/>
    <w:uiPriority w:val="99"/>
    <w:pPr>
      <w:pBdr>
        <w:top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paragraph" w:customStyle="1" w:styleId="57">
    <w:name w:val="修订1"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58">
    <w:name w:val="_Style 55"/>
    <w:unhideWhenUsed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59">
    <w:name w:val="_Style 10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="840" w:leftChars="400"/>
    </w:pPr>
  </w:style>
  <w:style w:type="paragraph" w:customStyle="1" w:styleId="60">
    <w:name w:val="B3"/>
    <w:basedOn w:val="11"/>
    <w:qFormat/>
    <w:uiPriority w:val="0"/>
    <w:pPr>
      <w:spacing w:after="180"/>
      <w:ind w:left="1135" w:leftChars="0" w:hanging="284" w:firstLineChars="0"/>
    </w:pPr>
    <w:rPr>
      <w:rFonts w:eastAsia="MS Mincho"/>
      <w:szCs w:val="20"/>
      <w:lang w:eastAsia="en-US"/>
    </w:rPr>
  </w:style>
  <w:style w:type="paragraph" w:customStyle="1" w:styleId="61">
    <w:name w:val="RAN1 text"/>
    <w:basedOn w:val="16"/>
    <w:qFormat/>
    <w:uiPriority w:val="0"/>
    <w:rPr>
      <w:rFonts w:eastAsia="MS Mincho"/>
    </w:rPr>
  </w:style>
  <w:style w:type="paragraph" w:customStyle="1" w:styleId="62">
    <w:name w:val="列出段落3"/>
    <w:basedOn w:val="1"/>
    <w:qFormat/>
    <w:uiPriority w:val="99"/>
    <w:pPr>
      <w:ind w:firstLine="420" w:firstLineChars="200"/>
    </w:pPr>
  </w:style>
  <w:style w:type="paragraph" w:customStyle="1" w:styleId="63">
    <w:name w:val="_Style 1"/>
    <w:basedOn w:val="1"/>
    <w:qFormat/>
    <w:uiPriority w:val="34"/>
    <w:pPr>
      <w:ind w:left="840" w:leftChars="400"/>
    </w:pPr>
  </w:style>
  <w:style w:type="paragraph" w:customStyle="1" w:styleId="64">
    <w:name w:val="列出段落2"/>
    <w:basedOn w:val="1"/>
    <w:qFormat/>
    <w:uiPriority w:val="99"/>
    <w:pPr>
      <w:ind w:left="720"/>
      <w:contextualSpacing/>
    </w:pPr>
  </w:style>
  <w:style w:type="paragraph" w:customStyle="1" w:styleId="65">
    <w:name w:val="B1"/>
    <w:basedOn w:val="24"/>
    <w:qFormat/>
    <w:uiPriority w:val="0"/>
  </w:style>
  <w:style w:type="paragraph" w:customStyle="1" w:styleId="66">
    <w:name w:val="List Paragraph1"/>
    <w:basedOn w:val="1"/>
    <w:unhideWhenUsed/>
    <w:qFormat/>
    <w:uiPriority w:val="99"/>
    <w:pPr>
      <w:ind w:firstLine="420" w:firstLineChars="200"/>
    </w:pPr>
  </w:style>
  <w:style w:type="paragraph" w:customStyle="1" w:styleId="67">
    <w:name w:val="列出段落11"/>
    <w:basedOn w:val="1"/>
    <w:link w:val="90"/>
    <w:qFormat/>
    <w:uiPriority w:val="34"/>
    <w:pPr>
      <w:widowControl w:val="0"/>
      <w:ind w:firstLine="420" w:firstLineChars="200"/>
      <w:jc w:val="both"/>
    </w:pPr>
    <w:rPr>
      <w:kern w:val="2"/>
      <w:sz w:val="21"/>
      <w:szCs w:val="24"/>
    </w:rPr>
  </w:style>
  <w:style w:type="paragraph" w:customStyle="1" w:styleId="68">
    <w:name w:val="Revision2"/>
    <w:unhideWhenUsed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69">
    <w:name w:val="List Paragraph7"/>
    <w:basedOn w:val="1"/>
    <w:qFormat/>
    <w:uiPriority w:val="34"/>
    <w:pPr>
      <w:ind w:firstLine="420"/>
    </w:pPr>
    <w:rPr>
      <w:rFonts w:ascii="MS PGothic" w:hAnsi="MS PGothic" w:eastAsia="MS PGothic" w:cs="宋体"/>
      <w:sz w:val="24"/>
      <w:szCs w:val="24"/>
    </w:rPr>
  </w:style>
  <w:style w:type="paragraph" w:customStyle="1" w:styleId="70">
    <w:name w:val="表格文字居左"/>
    <w:basedOn w:val="1"/>
    <w:next w:val="1"/>
    <w:qFormat/>
    <w:uiPriority w:val="0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71">
    <w:name w:val="_Style 3"/>
    <w:basedOn w:val="1"/>
    <w:qFormat/>
    <w:uiPriority w:val="34"/>
    <w:pPr>
      <w:ind w:left="840" w:leftChars="400"/>
    </w:p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szCs w:val="22"/>
      <w:lang w:val="en-US" w:eastAsia="zh-CN" w:bidi="ar-SA"/>
    </w:rPr>
  </w:style>
  <w:style w:type="paragraph" w:customStyle="1" w:styleId="73">
    <w:name w:val="List Paragraph6"/>
    <w:basedOn w:val="1"/>
    <w:qFormat/>
    <w:uiPriority w:val="99"/>
    <w:pPr>
      <w:ind w:firstLine="420" w:firstLineChars="200"/>
    </w:pPr>
  </w:style>
  <w:style w:type="paragraph" w:customStyle="1" w:styleId="74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paragraph" w:customStyle="1" w:styleId="75">
    <w:name w:val="tableheader"/>
    <w:basedOn w:val="1"/>
    <w:qFormat/>
    <w:uiPriority w:val="0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paragraph" w:customStyle="1" w:styleId="76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eastAsia="MS Mincho"/>
      <w:szCs w:val="20"/>
      <w:lang w:eastAsia="en-US"/>
    </w:rPr>
  </w:style>
  <w:style w:type="paragraph" w:customStyle="1" w:styleId="77">
    <w:name w:val="main text"/>
    <w:basedOn w:val="1"/>
    <w:link w:val="109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szCs w:val="20"/>
      <w:lang w:eastAsia="ko-KR"/>
    </w:rPr>
  </w:style>
  <w:style w:type="paragraph" w:customStyle="1" w:styleId="78">
    <w:name w:val="Revision1"/>
    <w:semiHidden/>
    <w:qFormat/>
    <w:uiPriority w:val="99"/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79">
    <w:name w:val="RAN1 bullet1"/>
    <w:basedOn w:val="1"/>
    <w:qFormat/>
    <w:uiPriority w:val="0"/>
    <w:pPr>
      <w:numPr>
        <w:ilvl w:val="0"/>
        <w:numId w:val="3"/>
      </w:numPr>
    </w:pPr>
  </w:style>
  <w:style w:type="paragraph" w:customStyle="1" w:styleId="80">
    <w:name w:val="List Paragraph2"/>
    <w:basedOn w:val="1"/>
    <w:qFormat/>
    <w:uiPriority w:val="99"/>
    <w:pPr>
      <w:ind w:firstLine="420" w:firstLineChars="200"/>
    </w:pPr>
  </w:style>
  <w:style w:type="paragraph" w:customStyle="1" w:styleId="81">
    <w:name w:val="ZA"/>
    <w:qFormat/>
    <w:uiPriority w:val="0"/>
    <w:pPr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2">
    <w:name w:val="z-窗体顶端1"/>
    <w:basedOn w:val="1"/>
    <w:next w:val="1"/>
    <w:link w:val="88"/>
    <w:unhideWhenUsed/>
    <w:qFormat/>
    <w:uiPriority w:val="99"/>
    <w:pPr>
      <w:pBdr>
        <w:bottom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character" w:customStyle="1" w:styleId="83">
    <w:name w:val="标题 3 Char"/>
    <w:link w:val="4"/>
    <w:qFormat/>
    <w:uiPriority w:val="9"/>
    <w:rPr>
      <w:rFonts w:ascii="Times New Roman" w:hAnsi="Times New Roman" w:eastAsia="宋体"/>
      <w:b/>
      <w:bCs/>
      <w:sz w:val="24"/>
      <w:szCs w:val="32"/>
      <w:lang w:val="en-US" w:eastAsia="zh-CN"/>
    </w:rPr>
  </w:style>
  <w:style w:type="character" w:customStyle="1" w:styleId="84">
    <w:name w:val="标题 7 Char"/>
    <w:link w:val="8"/>
    <w:semiHidden/>
    <w:qFormat/>
    <w:uiPriority w:val="9"/>
    <w:rPr>
      <w:b/>
      <w:bCs/>
      <w:sz w:val="24"/>
      <w:szCs w:val="24"/>
      <w:lang w:val="en-US" w:eastAsia="zh-CN"/>
    </w:rPr>
  </w:style>
  <w:style w:type="character" w:customStyle="1" w:styleId="85">
    <w:name w:val="TH Char"/>
    <w:link w:val="35"/>
    <w:qFormat/>
    <w:uiPriority w:val="0"/>
    <w:rPr>
      <w:rFonts w:ascii="Arial" w:hAnsi="Arial"/>
      <w:b/>
      <w:lang w:eastAsia="en-US"/>
    </w:rPr>
  </w:style>
  <w:style w:type="character" w:customStyle="1" w:styleId="86">
    <w:name w:val="正文文本 Char"/>
    <w:link w:val="16"/>
    <w:qFormat/>
    <w:uiPriority w:val="0"/>
    <w:rPr>
      <w:rFonts w:ascii="Times New Roman" w:hAnsi="Times New Roman" w:eastAsia="宋体"/>
      <w:color w:val="000000"/>
      <w:kern w:val="2"/>
      <w:sz w:val="21"/>
    </w:rPr>
  </w:style>
  <w:style w:type="character" w:customStyle="1" w:styleId="87">
    <w:name w:val="日期 Char"/>
    <w:link w:val="20"/>
    <w:semiHidden/>
    <w:qFormat/>
    <w:uiPriority w:val="99"/>
    <w:rPr>
      <w:sz w:val="22"/>
      <w:szCs w:val="22"/>
    </w:rPr>
  </w:style>
  <w:style w:type="character" w:customStyle="1" w:styleId="88">
    <w:name w:val="z-窗体顶端 Char"/>
    <w:link w:val="82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89">
    <w:name w:val="批注主题 Char"/>
    <w:link w:val="27"/>
    <w:semiHidden/>
    <w:qFormat/>
    <w:uiPriority w:val="99"/>
    <w:rPr>
      <w:b/>
      <w:bCs/>
    </w:rPr>
  </w:style>
  <w:style w:type="character" w:customStyle="1" w:styleId="90">
    <w:name w:val="列出段落 Char"/>
    <w:link w:val="67"/>
    <w:qFormat/>
    <w:uiPriority w:val="34"/>
    <w:rPr>
      <w:rFonts w:ascii="Times New Roman" w:hAnsi="Times New Roman"/>
      <w:kern w:val="2"/>
      <w:sz w:val="21"/>
      <w:szCs w:val="24"/>
    </w:rPr>
  </w:style>
  <w:style w:type="character" w:customStyle="1" w:styleId="91">
    <w:name w:val="页眉 Char"/>
    <w:link w:val="23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92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标题 1 Char"/>
    <w:link w:val="2"/>
    <w:qFormat/>
    <w:uiPriority w:val="99"/>
    <w:rPr>
      <w:rFonts w:ascii="Times New Roman" w:hAnsi="Times New Roman" w:eastAsia="黑体"/>
      <w:b/>
      <w:bCs/>
      <w:sz w:val="30"/>
      <w:szCs w:val="30"/>
      <w:lang w:val="zh-CN" w:eastAsia="zh-CN"/>
    </w:rPr>
  </w:style>
  <w:style w:type="character" w:customStyle="1" w:styleId="94">
    <w:name w:val="标题 6 Char"/>
    <w:link w:val="7"/>
    <w:semiHidden/>
    <w:qFormat/>
    <w:uiPriority w:val="9"/>
    <w:rPr>
      <w:rFonts w:ascii="Cambria" w:hAnsi="Cambria" w:eastAsia="宋体" w:cs="黑体"/>
      <w:b/>
      <w:bCs/>
      <w:sz w:val="24"/>
      <w:szCs w:val="24"/>
      <w:lang w:val="en-US" w:eastAsia="zh-CN"/>
    </w:rPr>
  </w:style>
  <w:style w:type="character" w:customStyle="1" w:styleId="95">
    <w:name w:val="标题 4 Char"/>
    <w:link w:val="5"/>
    <w:qFormat/>
    <w:uiPriority w:val="0"/>
    <w:rPr>
      <w:rFonts w:ascii="Times New Roman" w:hAnsi="Times New Roman"/>
      <w:b/>
      <w:sz w:val="28"/>
      <w:szCs w:val="28"/>
      <w:lang w:eastAsia="zh-CN"/>
    </w:rPr>
  </w:style>
  <w:style w:type="character" w:customStyle="1" w:styleId="96">
    <w:name w:val="标题 9 Char"/>
    <w:link w:val="10"/>
    <w:semiHidden/>
    <w:qFormat/>
    <w:uiPriority w:val="9"/>
    <w:rPr>
      <w:rFonts w:ascii="Cambria" w:hAnsi="Cambria" w:eastAsia="宋体" w:cs="黑体"/>
      <w:sz w:val="21"/>
      <w:szCs w:val="21"/>
      <w:lang w:val="en-US" w:eastAsia="zh-CN"/>
    </w:rPr>
  </w:style>
  <w:style w:type="character" w:customStyle="1" w:styleId="97">
    <w:name w:val="纯文本 Char"/>
    <w:link w:val="19"/>
    <w:qFormat/>
    <w:uiPriority w:val="99"/>
    <w:rPr>
      <w:rFonts w:eastAsia="Calibri"/>
      <w:sz w:val="22"/>
      <w:szCs w:val="21"/>
      <w:lang w:eastAsia="en-US"/>
    </w:rPr>
  </w:style>
  <w:style w:type="character" w:customStyle="1" w:styleId="98">
    <w:name w:val="apple-converted-space"/>
    <w:basedOn w:val="30"/>
    <w:qFormat/>
    <w:uiPriority w:val="0"/>
  </w:style>
  <w:style w:type="character" w:customStyle="1" w:styleId="99">
    <w:name w:val="标题 5 Char"/>
    <w:link w:val="6"/>
    <w:qFormat/>
    <w:uiPriority w:val="0"/>
    <w:rPr>
      <w:rFonts w:ascii="Times New Roman" w:hAnsi="Times New Roman"/>
      <w:b/>
      <w:sz w:val="24"/>
      <w:szCs w:val="24"/>
      <w:lang w:eastAsia="zh-CN"/>
    </w:rPr>
  </w:style>
  <w:style w:type="character" w:customStyle="1" w:styleId="100">
    <w:name w:val="题注 Char"/>
    <w:link w:val="13"/>
    <w:qFormat/>
    <w:uiPriority w:val="0"/>
    <w:rPr>
      <w:rFonts w:ascii="Times New Roman" w:hAnsi="Times New Roman"/>
      <w:b/>
      <w:bCs/>
    </w:rPr>
  </w:style>
  <w:style w:type="character" w:customStyle="1" w:styleId="101">
    <w:name w:val="正文文本缩进 Char"/>
    <w:link w:val="17"/>
    <w:semiHidden/>
    <w:qFormat/>
    <w:uiPriority w:val="99"/>
    <w:rPr>
      <w:sz w:val="22"/>
      <w:szCs w:val="22"/>
    </w:rPr>
  </w:style>
  <w:style w:type="character" w:customStyle="1" w:styleId="102">
    <w:name w:val="标题 8 Char"/>
    <w:link w:val="9"/>
    <w:semiHidden/>
    <w:qFormat/>
    <w:uiPriority w:val="9"/>
    <w:rPr>
      <w:rFonts w:ascii="Cambria" w:hAnsi="Cambria" w:eastAsia="宋体" w:cs="黑体"/>
      <w:sz w:val="24"/>
      <w:szCs w:val="24"/>
      <w:lang w:val="en-US" w:eastAsia="zh-CN"/>
    </w:rPr>
  </w:style>
  <w:style w:type="character" w:customStyle="1" w:styleId="103">
    <w:name w:val="标题 2 Char"/>
    <w:link w:val="3"/>
    <w:qFormat/>
    <w:uiPriority w:val="0"/>
    <w:rPr>
      <w:rFonts w:ascii="Times New Roman" w:hAnsi="Times New Roman" w:eastAsia="宋体"/>
      <w:b/>
      <w:bCs/>
      <w:kern w:val="2"/>
      <w:sz w:val="24"/>
      <w:szCs w:val="24"/>
      <w:lang w:val="zh-CN"/>
    </w:rPr>
  </w:style>
  <w:style w:type="character" w:customStyle="1" w:styleId="104">
    <w:name w:val="short_text"/>
    <w:basedOn w:val="30"/>
    <w:qFormat/>
    <w:uiPriority w:val="0"/>
  </w:style>
  <w:style w:type="character" w:customStyle="1" w:styleId="105">
    <w:name w:val="页脚 Char"/>
    <w:link w:val="22"/>
    <w:qFormat/>
    <w:uiPriority w:val="99"/>
    <w:rPr>
      <w:sz w:val="18"/>
      <w:szCs w:val="18"/>
    </w:rPr>
  </w:style>
  <w:style w:type="character" w:customStyle="1" w:styleId="106">
    <w:name w:val="批注文字 Char"/>
    <w:basedOn w:val="30"/>
    <w:link w:val="15"/>
    <w:qFormat/>
    <w:uiPriority w:val="99"/>
  </w:style>
  <w:style w:type="character" w:customStyle="1" w:styleId="107">
    <w:name w:val="hps"/>
    <w:basedOn w:val="30"/>
    <w:qFormat/>
    <w:uiPriority w:val="0"/>
  </w:style>
  <w:style w:type="character" w:customStyle="1" w:styleId="108">
    <w:name w:val="z-窗体底端 Char"/>
    <w:link w:val="5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109">
    <w:name w:val="main text Char"/>
    <w:link w:val="77"/>
    <w:qFormat/>
    <w:uiPriority w:val="0"/>
    <w:rPr>
      <w:rFonts w:ascii="Times New Roman" w:hAnsi="Times New Roman" w:eastAsia="Malgun Gothic"/>
      <w:lang w:eastAsia="ko-KR"/>
    </w:rPr>
  </w:style>
  <w:style w:type="character" w:customStyle="1" w:styleId="110">
    <w:name w:val="批注框文本 Char"/>
    <w:link w:val="21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11">
    <w:name w:val="keyword"/>
    <w:basedOn w:val="30"/>
    <w:qFormat/>
    <w:uiPriority w:val="0"/>
  </w:style>
  <w:style w:type="character" w:customStyle="1" w:styleId="112">
    <w:name w:val="文档结构图 Char"/>
    <w:link w:val="14"/>
    <w:semiHidden/>
    <w:qFormat/>
    <w:uiPriority w:val="99"/>
    <w:rPr>
      <w:rFonts w:ascii="宋体"/>
      <w:sz w:val="18"/>
      <w:szCs w:val="18"/>
    </w:rPr>
  </w:style>
  <w:style w:type="character" w:customStyle="1" w:styleId="113">
    <w:name w:val="Doc-text2 Char"/>
    <w:link w:val="53"/>
    <w:qFormat/>
    <w:uiPriority w:val="0"/>
    <w:rPr>
      <w:rFonts w:ascii="Arial" w:hAnsi="Arial" w:eastAsia="MS Mincho"/>
      <w:szCs w:val="24"/>
    </w:rPr>
  </w:style>
  <w:style w:type="paragraph" w:customStyle="1" w:styleId="114">
    <w:name w:val="Style1"/>
    <w:basedOn w:val="1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</w:rPr>
  </w:style>
  <w:style w:type="paragraph" w:customStyle="1" w:styleId="115">
    <w:name w:val="样式 正文缩进d + 首行缩进:  2 字符 段前: 0.35 行"/>
    <w:basedOn w:val="12"/>
    <w:qFormat/>
    <w:uiPriority w:val="0"/>
    <w:pPr>
      <w:adjustRightInd w:val="0"/>
      <w:spacing w:beforeLines="35" w:line="460" w:lineRule="exact"/>
      <w:ind w:firstLine="560"/>
    </w:pPr>
    <w:rPr>
      <w:rFonts w:cs="宋体"/>
    </w:rPr>
  </w:style>
  <w:style w:type="paragraph" w:customStyle="1" w:styleId="116">
    <w:name w:val="Revision3"/>
    <w:hidden/>
    <w:semiHidden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character" w:customStyle="1" w:styleId="117">
    <w:name w:val="TAC Char"/>
    <w:link w:val="42"/>
    <w:qFormat/>
    <w:uiPriority w:val="0"/>
    <w:rPr>
      <w:rFonts w:ascii="Arial" w:hAnsi="Arial" w:eastAsia="Times New Roman" w:cs="Times New Roman"/>
      <w:sz w:val="18"/>
      <w:lang w:eastAsia="en-US"/>
    </w:rPr>
  </w:style>
  <w:style w:type="character" w:customStyle="1" w:styleId="118">
    <w:name w:val="TAH Car"/>
    <w:link w:val="41"/>
    <w:qFormat/>
    <w:uiPriority w:val="0"/>
    <w:rPr>
      <w:rFonts w:ascii="Arial" w:hAnsi="Arial" w:eastAsia="Times New Roman" w:cs="Times New Roman"/>
      <w:b/>
      <w:sz w:val="18"/>
      <w:lang w:eastAsia="en-US"/>
    </w:rPr>
  </w:style>
  <w:style w:type="paragraph" w:customStyle="1" w:styleId="119">
    <w:name w:val="列出段落6"/>
    <w:basedOn w:val="1"/>
    <w:qFormat/>
    <w:uiPriority w:val="34"/>
    <w:pPr>
      <w:ind w:left="840" w:leftChars="400"/>
    </w:pPr>
  </w:style>
  <w:style w:type="character" w:customStyle="1" w:styleId="120">
    <w:name w:val="normaltextrun"/>
    <w:basedOn w:val="30"/>
    <w:qFormat/>
    <w:uiPriority w:val="0"/>
  </w:style>
  <w:style w:type="paragraph" w:customStyle="1" w:styleId="121">
    <w:name w:val="0 Main text"/>
    <w:basedOn w:val="77"/>
    <w:qFormat/>
    <w:uiPriority w:val="0"/>
    <w:pPr>
      <w:spacing w:before="0" w:after="100" w:afterAutospacing="1"/>
      <w:ind w:firstLine="360" w:firstLineChars="0"/>
    </w:pPr>
    <w:rPr>
      <w:lang w:eastAsia="en-US"/>
    </w:rPr>
  </w:style>
  <w:style w:type="paragraph" w:styleId="122">
    <w:name w:val="List Paragraph"/>
    <w:basedOn w:val="1"/>
    <w:qFormat/>
    <w:uiPriority w:val="34"/>
    <w:pPr>
      <w:ind w:left="840" w:leftChars="400"/>
    </w:pPr>
  </w:style>
  <w:style w:type="paragraph" w:customStyle="1" w:styleId="123">
    <w:name w:val="paragraph"/>
    <w:basedOn w:val="1"/>
    <w:qFormat/>
    <w:uiPriority w:val="99"/>
    <w:pPr>
      <w:spacing w:before="100" w:beforeAutospacing="1" w:after="100" w:afterAutospacing="1"/>
    </w:pPr>
    <w:rPr>
      <w:sz w:val="24"/>
      <w:lang w:val="sv-S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2116</Words>
  <Characters>12066</Characters>
  <Lines>100</Lines>
  <Paragraphs>28</Paragraphs>
  <TotalTime>2</TotalTime>
  <ScaleCrop>false</ScaleCrop>
  <LinksUpToDate>false</LinksUpToDate>
  <CharactersWithSpaces>14154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2019-11-09T00:23:00Z</dcterms:created>
  <dc:creator>ZTE</dc:creator>
  <cp:lastModifiedBy>Yang</cp:lastModifiedBy>
  <dcterms:modified xsi:type="dcterms:W3CDTF">2021-11-05T03:47:06Z</dcterms:modified>
  <dc:title>Full Tx Power</dc:title>
  <cp:revision>436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